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-22860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08 січня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  № 26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проведення відбіркового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етапу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ІІ обласного конкурсу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дитячої казки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згідно з Положенням обласного конкурсу дитячої казки, затвердженого наказом Департаменту освіти і науки Полтавської облдержадміністрації  від  02.10.2018  № 370,  зареєстрованого  в    Головному територіальному    управлінні    юстиції   у    Полтавській    області 18.10.2018 за № 240/3021, з метою виявлення і підтримки талановитих дітей та учнівської молоді, сприяння розвитку української мови через призму художньої казки, становленню національної свідомості та здатності до творчої самореалізації обдарованих дітей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1. Провести 15 січня 2020 року відбірковий етап ІІ обласного конкурсу дитячої казки з теми „Випробування на чесність”.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2. Затвердити склад журі:</w:t>
      </w:r>
    </w:p>
    <w:p>
      <w:pPr>
        <w:pStyle w:val="Normal"/>
        <w:ind w:firstLine="709"/>
        <w:jc w:val="both"/>
        <w:rPr/>
      </w:pPr>
      <w:r>
        <w:rPr>
          <w:sz w:val="28"/>
        </w:rPr>
        <w:t>Костогриз А.М. – начальник відділу освіти виконавчого комітету міської ради, голова журі;</w:t>
      </w:r>
    </w:p>
    <w:p>
      <w:pPr>
        <w:pStyle w:val="Normal"/>
        <w:ind w:firstLine="709"/>
        <w:jc w:val="both"/>
        <w:rPr/>
      </w:pPr>
      <w:r>
        <w:rPr>
          <w:sz w:val="28"/>
        </w:rPr>
        <w:t>Коба Діана –  студентка ІV курсу ПНПУ імені В.Г. Короленка факультету філології та журналістики, член журі, блогер ( за згодою);</w:t>
      </w:r>
    </w:p>
    <w:p>
      <w:pPr>
        <w:pStyle w:val="Normal"/>
        <w:ind w:firstLine="709"/>
        <w:jc w:val="both"/>
        <w:rPr/>
      </w:pPr>
      <w:r>
        <w:rPr>
          <w:sz w:val="28"/>
        </w:rPr>
        <w:t>Стеценко Ю.В. – спеціаліст І категорії відділу організаційно-інформаційної роботи, документообігу та управління персоналом виконавчого комітету міської ради, член журі.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3. Відділу освіти виконавчого комітету міської ради (Костогриз А.М.) направити конкурсні матеріали переможців до 29 січня 2020 року в Полтавський обласний центр естетичного виховання учнівської молоді.                                        </w:t>
      </w:r>
    </w:p>
    <w:p>
      <w:pPr>
        <w:pStyle w:val="Normal"/>
        <w:ind w:firstLine="709"/>
        <w:jc w:val="both"/>
        <w:rPr/>
      </w:pPr>
      <w:r>
        <w:rPr>
          <w:sz w:val="28"/>
        </w:rPr>
        <w:t>4. Контроль за виконанням розпорядження покласти на першого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</w:t>
        <w:tab/>
        <w:tab/>
        <w:tab/>
        <w:tab/>
        <w:t xml:space="preserve">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Покажчик"/>
    <w:basedOn w:val="Normal"/>
    <w:qFormat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D5A9-BEA9-4DF8-AAC9-F28D9B77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LibreOffice/6.1.0.3$Windows_X86_64 LibreOffice_project/efb621ed25068d70781dc026f7e9c5187a4decd1</Application>
  <Pages>1</Pages>
  <Words>209</Words>
  <Characters>1408</Characters>
  <CharactersWithSpaces>1794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2020-01-13T14:46:00Z</dcterms:created>
  <dc:creator>Пользователь Windows</dc:creator>
  <dc:description/>
  <dc:language>uk-UA</dc:language>
  <cp:lastModifiedBy/>
  <cp:lastPrinted>2020-01-14T13:29:48Z</cp:lastPrinted>
  <dcterms:modified xsi:type="dcterms:W3CDTF">2020-04-23T11:29:33Z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