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-596900</wp:posOffset>
            </wp:positionV>
            <wp:extent cx="480695" cy="6953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72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  затвердження 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Калениківського сільського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будинку культури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 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 xml:space="preserve">10 </w:t>
      </w:r>
      <w:r>
        <w:rPr>
          <w:color w:val="000000"/>
          <w:sz w:val="28"/>
          <w:szCs w:val="28"/>
          <w:lang w:val="uk-UA"/>
        </w:rPr>
        <w:t xml:space="preserve">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Калениківського сільського будинку культури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Калениківського сільського будинку культури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</w:rPr>
      </w:pPr>
      <w:r>
        <w:rPr>
          <w:color w:val="CE181E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609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6f6093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6f6093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6f6093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f6093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6f6093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6f609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172</Words>
  <Characters>1141</Characters>
  <CharactersWithSpaces>1473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2020-02-04T08:23:00Z</dcterms:created>
  <dc:creator>Пользователь Windows</dc:creator>
  <dc:description/>
  <dc:language>uk-UA</dc:language>
  <cp:lastModifiedBy/>
  <cp:lastPrinted>2020-02-27T15:52:44Z</cp:lastPrinted>
  <dcterms:modified xsi:type="dcterms:W3CDTF">2020-02-27T16:12:37Z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