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2719705</wp:posOffset>
            </wp:positionH>
            <wp:positionV relativeFrom="paragraph">
              <wp:posOffset>-518160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24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100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8844_3550120550"/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1" w:name="__DdeLink__28844_3550120550"/>
            <w:r>
              <w:rPr>
                <w:sz w:val="28"/>
                <w:szCs w:val="28"/>
              </w:rPr>
              <w:t>відбіркового етапу обласного  конкурсу  на найкраще родинне дерево „Нашому роду нема переводу”</w:t>
            </w:r>
            <w:bookmarkEnd w:id="1"/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07.02.2020р. № 45 „ Про проведення обласного конкурсу  на найкраще родинне дерево „Нашому роду нема переводу”,  Положенням про проведення обласного конкурсу на найкраще родинне дерево „Нашому роду нема переводу”,  затвердженого наказом Головного управління освіти і науки Полтавської облдержадміністрації від 08.07.2019 № 258 і зареєстрованого в Головному територіальному управлінні юстиції у Полтавській області 24.07.2019 за  № 375/3492, з метою посилення ролі сім’ї у національно-патріотичному вихованні дітей, активізації їх інтересу до історії свого родоводу, народу, держави, створення умов для самовираження та самоствердження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1. </w:t>
      </w:r>
      <w:bookmarkStart w:id="2" w:name="__DdeLink__1859_2686957307"/>
      <w:r>
        <w:rPr>
          <w:sz w:val="28"/>
        </w:rPr>
        <w:t>Відділу освіти виконавчого комітету (Костогриз А.М.)</w:t>
      </w:r>
      <w:bookmarkEnd w:id="2"/>
      <w:r>
        <w:rPr>
          <w:sz w:val="28"/>
        </w:rPr>
        <w:t xml:space="preserve"> провести </w:t>
      </w:r>
      <w:r>
        <w:rPr>
          <w:sz w:val="28"/>
          <w:szCs w:val="28"/>
        </w:rPr>
        <w:t xml:space="preserve">відбірковий етап  обласного  конкурсу  на найкраще родинне дерево „Нашому роду нема переводу” </w:t>
      </w:r>
      <w:r>
        <w:rPr>
          <w:b/>
          <w:sz w:val="28"/>
          <w:lang w:val="ru-RU"/>
        </w:rPr>
        <w:t>17</w:t>
      </w:r>
      <w:r>
        <w:rPr>
          <w:b/>
          <w:sz w:val="28"/>
        </w:rPr>
        <w:t xml:space="preserve"> березня 2020 року.</w:t>
      </w:r>
    </w:p>
    <w:p>
      <w:pPr>
        <w:pStyle w:val="Normal"/>
        <w:widowControl/>
        <w:bidi w:val="0"/>
        <w:ind w:left="0" w:right="0" w:firstLine="794"/>
        <w:jc w:val="both"/>
        <w:rPr/>
      </w:pPr>
      <w:r>
        <w:rPr>
          <w:sz w:val="28"/>
        </w:rPr>
        <w:t>2.  Затвердити склад організаційного комітету: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ради, голова оргкомітету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Вітер Н.І.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методист Будинку дитячої та юнацької творчості</w:t>
            </w:r>
          </w:p>
        </w:tc>
      </w:tr>
    </w:tbl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3. Затвердити склад журі 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ради, голова журі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журі: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 xml:space="preserve">Грицай М.С. 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керівник гуртка Решетилівської філії ОЦЕВУМ</w:t>
            </w:r>
          </w:p>
        </w:tc>
      </w:tr>
    </w:tbl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4. Керівникам закладів освіти забезпечити участь учнів у відбірковому етапі обласного  конкурсу  на найкраще родинне дерево „Нашому роду нема переводу” та </w:t>
      </w:r>
      <w:r>
        <w:rPr>
          <w:b/>
          <w:sz w:val="28"/>
        </w:rPr>
        <w:t>до 14 березня</w:t>
      </w:r>
      <w:r>
        <w:rPr>
          <w:sz w:val="28"/>
        </w:rPr>
        <w:t xml:space="preserve"> 2020 року подати роботи і заявку оргкомітету відбіркового етапу (Будинок дитячої та юнацької творчості Решетилівської міської ради): </w:t>
      </w:r>
      <w:hyperlink r:id="rId3">
        <w:r>
          <w:rPr>
            <w:rStyle w:val="Style17"/>
            <w:sz w:val="28"/>
          </w:rPr>
          <w:t>resh.rbdut@gmail.com</w:t>
        </w:r>
      </w:hyperlink>
      <w:r>
        <w:rPr>
          <w:sz w:val="28"/>
        </w:rPr>
        <w:t xml:space="preserve"> (форма додається).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5. Директору Будинку дитячої та юнацької творчості Супрун Т.М. забезпечити організаційне та науково-методичне керівництво відбіркового етапу обласного конкурсу на найкраще родинне дерево „Нашому роду нема переводу”.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 xml:space="preserve">6. Відділу освіти виконавчого комітету (Костогриз А.М.) забезпечити висвітлення конкурсу в місцевих засобах масової інформації. </w:t>
      </w:r>
    </w:p>
    <w:p>
      <w:pPr>
        <w:pStyle w:val="Normal"/>
        <w:widowControl/>
        <w:bidi w:val="0"/>
        <w:ind w:left="0" w:right="0" w:firstLine="737"/>
        <w:jc w:val="both"/>
        <w:rPr/>
      </w:pPr>
      <w:r>
        <w:rPr>
          <w:sz w:val="28"/>
        </w:rPr>
        <w:t>7.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>Додаток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 xml:space="preserve">до розпорядження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 xml:space="preserve">міського голови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>24 лютого 2020року № 100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відбірковому етапі обласного конкурсу на найкраще родинне дерево</w:t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„</w:t>
      </w:r>
      <w:r>
        <w:rPr>
          <w:sz w:val="28"/>
          <w:szCs w:val="28"/>
        </w:rPr>
        <w:t>Нашому роду нема переводу”</w:t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tbl>
      <w:tblPr>
        <w:tblStyle w:val="af6"/>
        <w:tblW w:w="9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0"/>
        <w:gridCol w:w="1308"/>
        <w:gridCol w:w="1127"/>
        <w:gridCol w:w="986"/>
        <w:gridCol w:w="1493"/>
        <w:gridCol w:w="1579"/>
        <w:gridCol w:w="1020"/>
        <w:gridCol w:w="1570"/>
      </w:tblGrid>
      <w:tr>
        <w:trPr>
          <w:trHeight w:val="1590" w:hRule="atLeast"/>
        </w:trPr>
        <w:tc>
          <w:tcPr>
            <w:tcW w:w="670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№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з/п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308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Прізвище,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ім`я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учасника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127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Дата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народже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ння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986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Заклад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освіти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493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Контактний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телефон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учасника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(одного із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батьків)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579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Прізвище,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ім`я, по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батькові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керівника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(наставника)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020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Посада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Контактний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телефон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керівника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  <w:t>(наставника)</w:t>
            </w:r>
          </w:p>
          <w:p>
            <w:pPr>
              <w:pStyle w:val="Normal"/>
              <w:tabs>
                <w:tab w:val="left" w:pos="7080" w:leader="none"/>
              </w:tabs>
              <w:jc w:val="center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eastAsia="uk-UA" w:bidi="ar-SA"/>
              </w:rPr>
            </w:r>
          </w:p>
        </w:tc>
      </w:tr>
    </w:tbl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______________________ ____________ _________________________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(посада) (підпис) (прізвище, ініціали)</w:t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  <w:t>М.П. ___ __________ 20__ року</w:t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Додаток заповнюється без скорочень та абревіатур окремо на кожного</w:t>
      </w:r>
    </w:p>
    <w:p>
      <w:pPr>
        <w:pStyle w:val="Normal"/>
        <w:tabs>
          <w:tab w:val="left" w:pos="7080" w:leader="none"/>
        </w:tabs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учасника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                                                     А.М.Костогриз 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esh.rbdu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D451-1EFC-454C-8403-0457F441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Application>LibreOffice/6.1.0.3$Windows_X86_64 LibreOffice_project/efb621ed25068d70781dc026f7e9c5187a4decd1</Application>
  <Pages>3</Pages>
  <Words>403</Words>
  <Characters>2755</Characters>
  <CharactersWithSpaces>3318</CharactersWithSpaces>
  <Paragraphs>69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2020-03-03T11:46:52Z</cp:lastPrinted>
  <dcterms:modified xsi:type="dcterms:W3CDTF">2020-04-23T14:35:13Z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