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-538480</wp:posOffset>
            </wp:positionV>
            <wp:extent cx="471170" cy="6292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 затвердження  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розпису Колотіївського сільського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будинку культури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0" w:name="__DdeLink__2709_1378317317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Колотіївського сільського будинку культури</w:t>
      </w:r>
      <w:bookmarkEnd w:id="0"/>
      <w:r>
        <w:rPr>
          <w:sz w:val="28"/>
          <w:lang w:val="uk-UA"/>
        </w:rPr>
        <w:t xml:space="preserve"> 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Колотіївського сільського будинку культури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6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2106ce"/>
    <w:rPr>
      <w:color w:val="0000FF"/>
      <w:u w:val="single"/>
    </w:rPr>
  </w:style>
  <w:style w:type="character" w:styleId="Rvts64" w:customStyle="1">
    <w:name w:val="rvts64"/>
    <w:qFormat/>
    <w:rsid w:val="002106ce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2106c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2106ce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</Pages>
  <Words>171</Words>
  <Characters>1141</Characters>
  <CharactersWithSpaces>1470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2020-09-03T11:59:00Z</dcterms:created>
  <dc:creator>Пользователь Windows</dc:creator>
  <dc:description/>
  <dc:language>uk-UA</dc:language>
  <cp:lastModifiedBy/>
  <dcterms:modified xsi:type="dcterms:W3CDTF">2020-09-14T16:44:36Z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