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13 листопада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№ 350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Департаменту освіти і науки Полтавської облдержадміністрації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 від 28.10.2019 № 03.02-18/2582 „Про засідання обласного методичного об’єднання організаторів культурно-дозвіллєвої діяльності”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беручи до уваги наказ директора Будинку дитячої та юнацької творчості Решетилівської міської ради від 13.11.2019 № 18 „Про  направлення у відрядження”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Вітер Наталії Іванівні, методисту Будинку дитячої та юнацької творчості Решетилівської міської ради, </w:t>
      </w:r>
      <w:r>
        <w:rPr>
          <w:color w:val="000000"/>
          <w:sz w:val="28"/>
          <w:szCs w:val="28"/>
        </w:rPr>
        <w:t xml:space="preserve">яка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Гадяч, терміном  на 2 календарні дні, з 15 по 16 листопада  2019 року,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>у засіданні обласного методичного об’єднання організаторів культурно-дозвіллєвої діяльності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LibreOffice/6.1.0.3$Windows_X86_64 LibreOffice_project/efb621ed25068d70781dc026f7e9c5187a4decd1</Application>
  <Pages>1</Pages>
  <Words>154</Words>
  <Characters>1096</Characters>
  <CharactersWithSpaces>1316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2019-11-18T09:59:07Z</cp:lastPrinted>
  <dcterms:modified xsi:type="dcterms:W3CDTF">2020-01-28T15:32:28Z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