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92" w:rsidRDefault="005D0D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-494030</wp:posOffset>
            </wp:positionV>
            <wp:extent cx="432435" cy="6134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192" w:rsidRDefault="005D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304192" w:rsidRDefault="005D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304192" w:rsidRDefault="005D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04192" w:rsidRDefault="00304192">
      <w:pPr>
        <w:jc w:val="center"/>
        <w:rPr>
          <w:b/>
          <w:sz w:val="28"/>
          <w:szCs w:val="28"/>
        </w:rPr>
      </w:pPr>
    </w:p>
    <w:p w:rsidR="00304192" w:rsidRDefault="005D0D94">
      <w:pPr>
        <w:jc w:val="center"/>
      </w:pPr>
      <w:r>
        <w:rPr>
          <w:b/>
          <w:sz w:val="28"/>
          <w:szCs w:val="28"/>
        </w:rPr>
        <w:t>РІШЕННЯ</w:t>
      </w:r>
    </w:p>
    <w:p w:rsidR="00304192" w:rsidRDefault="00304192">
      <w:pPr>
        <w:jc w:val="center"/>
        <w:rPr>
          <w:b/>
          <w:sz w:val="28"/>
          <w:szCs w:val="28"/>
        </w:rPr>
      </w:pPr>
    </w:p>
    <w:p w:rsidR="00304192" w:rsidRDefault="005D0D94">
      <w:pPr>
        <w:jc w:val="both"/>
      </w:pPr>
      <w:r>
        <w:rPr>
          <w:sz w:val="28"/>
          <w:szCs w:val="28"/>
        </w:rPr>
        <w:t>29  січня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10</w:t>
      </w:r>
      <w:bookmarkStart w:id="0" w:name="_GoBack"/>
      <w:bookmarkEnd w:id="0"/>
    </w:p>
    <w:p w:rsidR="00304192" w:rsidRDefault="00304192">
      <w:pPr>
        <w:jc w:val="both"/>
        <w:rPr>
          <w:sz w:val="28"/>
          <w:szCs w:val="28"/>
        </w:rPr>
      </w:pPr>
    </w:p>
    <w:p w:rsidR="00304192" w:rsidRDefault="005D0D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стан роботи зі зверненнями</w:t>
      </w:r>
    </w:p>
    <w:p w:rsidR="00304192" w:rsidRDefault="005D0D94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 за 2020 рік</w:t>
      </w:r>
    </w:p>
    <w:p w:rsidR="00304192" w:rsidRDefault="00304192">
      <w:pPr>
        <w:jc w:val="both"/>
        <w:rPr>
          <w:sz w:val="28"/>
          <w:szCs w:val="28"/>
        </w:rPr>
      </w:pPr>
    </w:p>
    <w:p w:rsidR="00304192" w:rsidRDefault="005D0D9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Керуючись статями 38, 52 Закону України „Про місцеве самоврядування в Україні”, Законом України „Про звернення громадян”, заслухавши інформацію начальника відділу організаційно-інформаційної роботи, документообігу та управління персоналом виконавчого коміт</w:t>
      </w:r>
      <w:r>
        <w:rPr>
          <w:sz w:val="28"/>
          <w:szCs w:val="28"/>
        </w:rPr>
        <w:t>ету міської ради про стан роботи зі зверненнями громадян за 2020 рік,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</w:t>
      </w:r>
      <w:r>
        <w:rPr>
          <w:sz w:val="28"/>
          <w:szCs w:val="28"/>
        </w:rPr>
        <w:t xml:space="preserve">олю,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громадян, виконавчий комітет Решетилівської міської ради </w:t>
      </w:r>
    </w:p>
    <w:p w:rsidR="00304192" w:rsidRDefault="005D0D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304192" w:rsidRDefault="00304192">
      <w:pPr>
        <w:jc w:val="both"/>
        <w:rPr>
          <w:b/>
          <w:bCs/>
          <w:sz w:val="28"/>
          <w:szCs w:val="28"/>
        </w:rPr>
      </w:pPr>
    </w:p>
    <w:p w:rsidR="00304192" w:rsidRDefault="005D0D94">
      <w:pPr>
        <w:jc w:val="both"/>
      </w:pPr>
      <w:r>
        <w:rPr>
          <w:sz w:val="28"/>
          <w:szCs w:val="28"/>
        </w:rPr>
        <w:tab/>
        <w:t>1. Інформацію начальника відділу організац</w:t>
      </w:r>
      <w:r>
        <w:rPr>
          <w:sz w:val="28"/>
          <w:szCs w:val="28"/>
        </w:rPr>
        <w:t>ійно-інформаційної роботи, документообігу та управління персоналом виконавчого комітету міської ради (Мірошник О.О.) про стан роботи зі зверненнями громадян за 2020 рік прийняти до відома (додається).</w:t>
      </w:r>
    </w:p>
    <w:p w:rsidR="00304192" w:rsidRDefault="005D0D94">
      <w:pPr>
        <w:jc w:val="both"/>
      </w:pPr>
      <w:r>
        <w:rPr>
          <w:sz w:val="28"/>
          <w:szCs w:val="28"/>
        </w:rPr>
        <w:tab/>
        <w:t>2. Першому заступнику, заступникам міського голови з п</w:t>
      </w:r>
      <w:r>
        <w:rPr>
          <w:sz w:val="28"/>
          <w:szCs w:val="28"/>
        </w:rPr>
        <w:t>итань діяльності виконавчих органів ради, керуючому справами виконавчого комітету відповідно до функціонального розподілу обов’язків підвищити вимогливість до керівників підпорядкованих структурних підрозділів виконавчого комітету за якісний, своєчасний та</w:t>
      </w:r>
      <w:r>
        <w:rPr>
          <w:sz w:val="28"/>
          <w:szCs w:val="28"/>
        </w:rPr>
        <w:t xml:space="preserve"> повний розгляд питань, визначених у зверненнях заявників, виконання завдань, визначених у резолюціях керівників виконавчого комітету Решетилівської міської ради.</w:t>
      </w:r>
    </w:p>
    <w:p w:rsidR="00304192" w:rsidRDefault="005D0D94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рішення покласти на керуючого справами виконавчого комітету Лисенка</w:t>
      </w:r>
      <w:r>
        <w:rPr>
          <w:sz w:val="28"/>
          <w:szCs w:val="28"/>
        </w:rPr>
        <w:t xml:space="preserve"> М.В.</w:t>
      </w:r>
    </w:p>
    <w:p w:rsidR="00304192" w:rsidRDefault="00304192">
      <w:pPr>
        <w:ind w:firstLine="780"/>
        <w:jc w:val="both"/>
        <w:rPr>
          <w:sz w:val="28"/>
          <w:szCs w:val="28"/>
        </w:rPr>
      </w:pPr>
    </w:p>
    <w:p w:rsidR="00304192" w:rsidRDefault="00304192">
      <w:pPr>
        <w:ind w:firstLine="780"/>
        <w:jc w:val="both"/>
        <w:rPr>
          <w:sz w:val="28"/>
          <w:szCs w:val="28"/>
        </w:rPr>
      </w:pPr>
    </w:p>
    <w:p w:rsidR="00304192" w:rsidRDefault="00304192">
      <w:pPr>
        <w:ind w:firstLine="780"/>
        <w:jc w:val="both"/>
        <w:rPr>
          <w:sz w:val="28"/>
          <w:szCs w:val="28"/>
        </w:rPr>
      </w:pPr>
    </w:p>
    <w:p w:rsidR="00304192" w:rsidRDefault="005D0D94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304192" w:rsidRDefault="005D0D94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Ю.М. Невмержицький</w:t>
      </w:r>
    </w:p>
    <w:p w:rsidR="00304192" w:rsidRDefault="00304192">
      <w:pPr>
        <w:tabs>
          <w:tab w:val="left" w:pos="288"/>
        </w:tabs>
        <w:jc w:val="both"/>
      </w:pPr>
    </w:p>
    <w:p w:rsidR="00304192" w:rsidRDefault="005D0D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192" w:rsidRDefault="005D0D94">
      <w:pPr>
        <w:tabs>
          <w:tab w:val="left" w:pos="3540"/>
          <w:tab w:val="left" w:pos="6075"/>
        </w:tabs>
        <w:jc w:val="center"/>
      </w:pPr>
      <w:r>
        <w:rPr>
          <w:b/>
          <w:sz w:val="28"/>
          <w:szCs w:val="28"/>
        </w:rPr>
        <w:t>ІНФОРМАЦІЯ</w:t>
      </w:r>
    </w:p>
    <w:p w:rsidR="00304192" w:rsidRDefault="005D0D94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 роботи зі зверненнями громадян</w:t>
      </w:r>
    </w:p>
    <w:p w:rsidR="00304192" w:rsidRDefault="005D0D94">
      <w:pPr>
        <w:tabs>
          <w:tab w:val="left" w:pos="3540"/>
        </w:tabs>
        <w:jc w:val="center"/>
      </w:pPr>
      <w:r>
        <w:rPr>
          <w:b/>
          <w:sz w:val="28"/>
          <w:szCs w:val="28"/>
        </w:rPr>
        <w:t>за 2020 рік</w:t>
      </w:r>
    </w:p>
    <w:p w:rsidR="00304192" w:rsidRDefault="0030419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04192" w:rsidRDefault="005D0D94">
      <w:pPr>
        <w:tabs>
          <w:tab w:val="left" w:pos="3540"/>
        </w:tabs>
        <w:ind w:firstLine="737"/>
        <w:jc w:val="both"/>
      </w:pPr>
      <w:r>
        <w:rPr>
          <w:sz w:val="28"/>
          <w:szCs w:val="28"/>
        </w:rPr>
        <w:t xml:space="preserve">Робота із зверненнями громадян у виконавчому </w:t>
      </w:r>
      <w:r>
        <w:rPr>
          <w:sz w:val="28"/>
          <w:szCs w:val="28"/>
        </w:rPr>
        <w:t>комітеті Решетилівської міської ради Полтавської області за 2020 рік проводилась відповідно до Закону України „Про звернення громадян”, Указу Президента України від 7 лютого 2008 року№ 109/2008 „Про першочергові заходи щодо забезпечення реалізації та гаран</w:t>
      </w:r>
      <w:r>
        <w:rPr>
          <w:sz w:val="28"/>
          <w:szCs w:val="28"/>
        </w:rPr>
        <w:t>тування конституційного права на звернення до органів державної влади та органів місцевого самоврядування”.</w:t>
      </w:r>
    </w:p>
    <w:p w:rsidR="00304192" w:rsidRDefault="005D0D94">
      <w:pPr>
        <w:ind w:firstLine="708"/>
        <w:jc w:val="both"/>
      </w:pPr>
      <w:r>
        <w:rPr>
          <w:sz w:val="28"/>
          <w:szCs w:val="28"/>
        </w:rPr>
        <w:t>На виконання абзацу 10 пункту 1 Указу Президента України в міській раді функціонує телефонна „гаряча” лінія з вирішення невідкладних проблем громадя</w:t>
      </w:r>
      <w:r>
        <w:rPr>
          <w:sz w:val="28"/>
          <w:szCs w:val="28"/>
        </w:rPr>
        <w:t>н. Окремі звернення вирішуються безпосередньо під час „гарячих” ліній, проводиться роз’яснювальна робота з питань реалізації громадянами права на звернення. Питання, що потребують додаткового вивчення, направляються на виконання до спеціалістів міської рад</w:t>
      </w:r>
      <w:r>
        <w:rPr>
          <w:sz w:val="28"/>
          <w:szCs w:val="28"/>
        </w:rPr>
        <w:t>и.</w:t>
      </w:r>
    </w:p>
    <w:p w:rsidR="00304192" w:rsidRDefault="005D0D94">
      <w:pPr>
        <w:ind w:firstLine="737"/>
        <w:jc w:val="both"/>
      </w:pPr>
      <w:r>
        <w:rPr>
          <w:sz w:val="28"/>
          <w:szCs w:val="28"/>
        </w:rPr>
        <w:t xml:space="preserve">За 2020 рік на  „гарячу” </w:t>
      </w:r>
      <w:r>
        <w:rPr>
          <w:color w:val="000000" w:themeColor="text1"/>
          <w:sz w:val="28"/>
          <w:szCs w:val="28"/>
        </w:rPr>
        <w:t>лінію звернулося 44 заявники</w:t>
      </w:r>
      <w:r>
        <w:rPr>
          <w:sz w:val="28"/>
          <w:szCs w:val="28"/>
        </w:rPr>
        <w:t xml:space="preserve"> (питання  освітлення вулиць, надання причепа для вивезення сміття, пільговий проїзд у транспорті, відсутність води).</w:t>
      </w:r>
    </w:p>
    <w:p w:rsidR="00304192" w:rsidRDefault="005D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затвердженого графіка проводяться особисті виїзні прийоми громадян у</w:t>
      </w:r>
      <w:r>
        <w:rPr>
          <w:sz w:val="28"/>
          <w:szCs w:val="28"/>
        </w:rPr>
        <w:t xml:space="preserve"> селах територіальної громади., але в зв’язку з веденням карантинних заходів було здійснено в минулому році лише 2 виїзні прийоми   на яких  звернулось  6 громадян .  </w:t>
      </w:r>
    </w:p>
    <w:p w:rsidR="00304192" w:rsidRDefault="005D0D94">
      <w:pPr>
        <w:tabs>
          <w:tab w:val="left" w:pos="735"/>
        </w:tabs>
        <w:ind w:firstLine="737"/>
        <w:jc w:val="both"/>
      </w:pPr>
      <w:r>
        <w:rPr>
          <w:sz w:val="28"/>
          <w:szCs w:val="28"/>
        </w:rPr>
        <w:t>Згідно розпорядження міського голови затверджений графік особистих прийомів громадян кер</w:t>
      </w:r>
      <w:r>
        <w:rPr>
          <w:sz w:val="28"/>
          <w:szCs w:val="28"/>
        </w:rPr>
        <w:t>івництвом  виконавчого комітету Решетилівської міської ради.</w:t>
      </w:r>
      <w:r>
        <w:rPr>
          <w:sz w:val="28"/>
          <w:szCs w:val="28"/>
        </w:rPr>
        <w:tab/>
      </w:r>
    </w:p>
    <w:p w:rsidR="00304192" w:rsidRDefault="005D0D94">
      <w:pPr>
        <w:pStyle w:val="western"/>
        <w:spacing w:before="280" w:beforeAutospacing="0" w:after="0" w:line="240" w:lineRule="atLeast"/>
        <w:ind w:firstLine="708"/>
        <w:jc w:val="both"/>
      </w:pPr>
      <w:r>
        <w:rPr>
          <w:sz w:val="28"/>
          <w:szCs w:val="28"/>
        </w:rPr>
        <w:t>Всього за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</w:rPr>
        <w:t xml:space="preserve">міської ради  надійшло </w:t>
      </w:r>
      <w:r>
        <w:rPr>
          <w:sz w:val="28"/>
          <w:szCs w:val="28"/>
          <w:lang w:val="uk-UA"/>
        </w:rPr>
        <w:t xml:space="preserve">163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звернен</w:t>
      </w:r>
      <w:r>
        <w:rPr>
          <w:sz w:val="28"/>
          <w:szCs w:val="28"/>
          <w:lang w:val="uk-UA"/>
        </w:rPr>
        <w:t>ня ( у 2019 році-173),</w:t>
      </w:r>
      <w:r>
        <w:rPr>
          <w:spacing w:val="-4"/>
          <w:sz w:val="28"/>
          <w:szCs w:val="28"/>
          <w:lang w:val="uk-UA"/>
        </w:rPr>
        <w:t xml:space="preserve"> з них: на особистому прийомі -12 , письмових звернень-151 в т.ч. від КБУ  обл.ради - 29, держпродспоживслужби з питань безпечності харчових продуктів та  захисту споживачів-2 ) .</w:t>
      </w:r>
    </w:p>
    <w:p w:rsidR="00304192" w:rsidRDefault="005D0D94">
      <w:pPr>
        <w:pStyle w:val="western"/>
        <w:spacing w:before="280" w:beforeAutospacing="0" w:after="0" w:line="240" w:lineRule="atLeast"/>
        <w:ind w:firstLine="708"/>
        <w:jc w:val="both"/>
      </w:pPr>
      <w:r>
        <w:rPr>
          <w:sz w:val="28"/>
          <w:szCs w:val="28"/>
        </w:rPr>
        <w:t xml:space="preserve">За даний період надійшло </w:t>
      </w:r>
      <w:r>
        <w:rPr>
          <w:sz w:val="28"/>
          <w:szCs w:val="28"/>
        </w:rPr>
        <w:t>всього індивідуальних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117 звернення ( у минуломуроці-134), колективних-</w:t>
      </w:r>
      <w:r>
        <w:rPr>
          <w:spacing w:val="-4"/>
          <w:sz w:val="28"/>
          <w:szCs w:val="28"/>
          <w:lang w:val="uk-UA"/>
        </w:rPr>
        <w:t>46,</w:t>
      </w:r>
      <w:r>
        <w:rPr>
          <w:sz w:val="28"/>
          <w:szCs w:val="28"/>
          <w:lang w:val="uk-UA"/>
        </w:rPr>
        <w:t xml:space="preserve"> на яких звернулися 881 чоловік.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04192" w:rsidRDefault="005D0D94">
      <w:pPr>
        <w:pStyle w:val="western"/>
        <w:spacing w:before="280" w:beforeAutospacing="0" w:after="0" w:line="240" w:lineRule="atLeast"/>
        <w:ind w:firstLine="708"/>
        <w:jc w:val="both"/>
      </w:pPr>
      <w:r>
        <w:rPr>
          <w:sz w:val="28"/>
          <w:szCs w:val="28"/>
        </w:rPr>
        <w:t>У своїх  зверненнях громадяни територіальної громади порушили 163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питань, з них:</w:t>
      </w:r>
    </w:p>
    <w:p w:rsidR="00304192" w:rsidRDefault="005D0D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-аграрна політика і земельні відносини  ( 33 шт. або 20,2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</w:rPr>
        <w:t>%)</w:t>
      </w:r>
      <w:r>
        <w:rPr>
          <w:sz w:val="28"/>
          <w:szCs w:val="28"/>
        </w:rPr>
        <w:t>- це питання  щодо:</w:t>
      </w:r>
    </w:p>
    <w:p w:rsidR="00304192" w:rsidRDefault="005D0D94">
      <w:pPr>
        <w:jc w:val="both"/>
      </w:pPr>
      <w:r>
        <w:rPr>
          <w:sz w:val="28"/>
          <w:szCs w:val="28"/>
        </w:rPr>
        <w:t>-отримання права власності на земельну ділянку, надання графічних матеріалів по з/д, щодо ви</w:t>
      </w:r>
      <w:r>
        <w:rPr>
          <w:sz w:val="28"/>
          <w:szCs w:val="28"/>
        </w:rPr>
        <w:t>готовлення проектної документації, відведення з/д, розгляду земельних спорів, питання наведення санітарного стану на з/д 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  житлова політика (7  шт. або 4,3%)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lastRenderedPageBreak/>
        <w:t xml:space="preserve">-питання плати за опалення багатоквартирних будинків, ремонти дахів будинків; </w:t>
      </w:r>
    </w:p>
    <w:p w:rsidR="00304192" w:rsidRDefault="005D0D9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- комун</w:t>
      </w:r>
      <w:r>
        <w:rPr>
          <w:b/>
          <w:bCs/>
          <w:sz w:val="28"/>
          <w:szCs w:val="28"/>
        </w:rPr>
        <w:t>альне господарство ( 49  шт. або 30,1  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 xml:space="preserve">-питання щодо встановлення лічильника на воду, проведення лінії водопостачання, ремонт каналізаційних стоків, асфальтування вулиць та прокладення тротуару, ремонт дороги, освітлення вулиць, обслуговування </w:t>
      </w:r>
      <w:r>
        <w:rPr>
          <w:sz w:val="28"/>
          <w:szCs w:val="28"/>
        </w:rPr>
        <w:t>прибудинкових територій,  облаштування дитячого майданчика;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-транспорт і зв'язок ( 4  шт або  2,5%)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 xml:space="preserve">- питання здійснення автобусного перевезення питання щодо маршруту до с.Остап’є,  підвезення дітей до Потічанської ОЗ І-ІІ ст., питання пільгових </w:t>
      </w:r>
      <w:r>
        <w:rPr>
          <w:sz w:val="28"/>
          <w:szCs w:val="28"/>
        </w:rPr>
        <w:t>білетів на автобус;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-культура і культурна спадщина, туризм  (5  шт або   3,1 %)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>- питання щодо присвоєння міській бібліотеці ім’я О.М.Дмитренка, присвоєння звання та встановлення меморіальної дошки Л.С.Товстусі;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-екологія та природні ресурси( 2  ш</w:t>
      </w:r>
      <w:r>
        <w:rPr>
          <w:b/>
          <w:bCs/>
          <w:sz w:val="28"/>
          <w:szCs w:val="28"/>
        </w:rPr>
        <w:t>т   або 1,2 %)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>- питання  щодо вибору води у річці с.Шкурупіївка;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-молодь, фізична культура і спорт (1  шт або 0,6%)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 xml:space="preserve">-лист про виділення коштів для облаштування спортивно-оздоровчого майданчику на березі річки мікрорайон </w:t>
      </w:r>
      <w:r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Озеро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 освіта</w:t>
      </w:r>
      <w:r>
        <w:rPr>
          <w:b/>
          <w:bCs/>
          <w:sz w:val="28"/>
          <w:szCs w:val="28"/>
        </w:rPr>
        <w:t xml:space="preserve"> ( 1  шт   або  0,6%)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>-питання підвезення дітей до школи (с.Лиман-ІІ);</w:t>
      </w:r>
    </w:p>
    <w:p w:rsidR="00304192" w:rsidRDefault="005D0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діяльність органів місцевого самоврядування (8   шт. або 5,0 %), а саме:</w:t>
      </w:r>
    </w:p>
    <w:p w:rsidR="00304192" w:rsidRDefault="005D0D94">
      <w:pPr>
        <w:jc w:val="both"/>
      </w:pPr>
      <w:r>
        <w:rPr>
          <w:sz w:val="28"/>
          <w:szCs w:val="28"/>
        </w:rPr>
        <w:t>-надання інформації на дії державного реєстратора прав на нерухоме майно, питання щодо діяльності поса</w:t>
      </w:r>
      <w:r>
        <w:rPr>
          <w:sz w:val="28"/>
          <w:szCs w:val="28"/>
        </w:rPr>
        <w:t>дових осіб місцевого самоврядування,  передачі ж/б с. Остап’є на баланс міської ради 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-охорона здоров'я (3 шт або 1,8%)</w:t>
      </w:r>
      <w:r>
        <w:rPr>
          <w:sz w:val="28"/>
          <w:szCs w:val="28"/>
        </w:rPr>
        <w:t>;</w:t>
      </w:r>
    </w:p>
    <w:p w:rsidR="00304192" w:rsidRDefault="005D0D94">
      <w:pPr>
        <w:jc w:val="both"/>
      </w:pPr>
      <w:r>
        <w:rPr>
          <w:sz w:val="28"/>
          <w:szCs w:val="28"/>
        </w:rPr>
        <w:t>- небезпека для життя і здоров’я мешканців під’їзду в зв’язку з ерозією на стінах,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-діяльність місцевих органів виконавчої влади (2 шт</w:t>
      </w:r>
      <w:r>
        <w:rPr>
          <w:b/>
          <w:bCs/>
          <w:sz w:val="28"/>
          <w:szCs w:val="28"/>
        </w:rPr>
        <w:t>. або 1,2 %)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>-запит щодо підвальних приміщень об’єктів ЦО району;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-соціальний захист (2 шт або 1,2%)</w:t>
      </w:r>
      <w:r>
        <w:rPr>
          <w:sz w:val="28"/>
          <w:szCs w:val="28"/>
        </w:rPr>
        <w:t>;</w:t>
      </w:r>
    </w:p>
    <w:p w:rsidR="00304192" w:rsidRDefault="005D0D94">
      <w:pPr>
        <w:jc w:val="both"/>
      </w:pPr>
      <w:r>
        <w:rPr>
          <w:sz w:val="28"/>
          <w:szCs w:val="28"/>
        </w:rPr>
        <w:t xml:space="preserve">-питання надання матеріальної допомоги; 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-діяльність об'єднань громадян (1 шт. або 0,6 %)</w:t>
      </w:r>
      <w:r>
        <w:rPr>
          <w:sz w:val="28"/>
          <w:szCs w:val="28"/>
        </w:rPr>
        <w:t>, а саме:</w:t>
      </w:r>
    </w:p>
    <w:p w:rsidR="00304192" w:rsidRDefault="005D0D94">
      <w:pPr>
        <w:jc w:val="both"/>
      </w:pPr>
      <w:r>
        <w:rPr>
          <w:sz w:val="28"/>
          <w:szCs w:val="28"/>
        </w:rPr>
        <w:t xml:space="preserve">-питання щодо добровільного об’єднання ( </w:t>
      </w:r>
      <w:r>
        <w:rPr>
          <w:sz w:val="28"/>
          <w:szCs w:val="28"/>
        </w:rPr>
        <w:t>с.Нове Остапове);</w:t>
      </w:r>
    </w:p>
    <w:p w:rsidR="00304192" w:rsidRDefault="005D0D94">
      <w:pPr>
        <w:jc w:val="both"/>
      </w:pPr>
      <w:r>
        <w:rPr>
          <w:b/>
          <w:bCs/>
          <w:sz w:val="28"/>
          <w:szCs w:val="28"/>
        </w:rPr>
        <w:t>-інше (45 шт або 28,2 %):</w:t>
      </w:r>
    </w:p>
    <w:p w:rsidR="00304192" w:rsidRDefault="005D0D94">
      <w:pPr>
        <w:jc w:val="both"/>
      </w:pPr>
      <w:r>
        <w:rPr>
          <w:sz w:val="28"/>
          <w:szCs w:val="28"/>
        </w:rPr>
        <w:t>-питання спиляння сухих, аварійних дерев та кронування дерев, надання фінансової допомоги на придбання телевізора, надання дозволу на торгівлю насінням овочів та препаратами захисту рослин, встановлення знаку біл</w:t>
      </w:r>
      <w:r>
        <w:rPr>
          <w:sz w:val="28"/>
          <w:szCs w:val="28"/>
        </w:rPr>
        <w:t xml:space="preserve">я б/квартирного ж/будинку </w:t>
      </w:r>
      <w:r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Житлова зона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відсутність масок у аптеках, оброблення посівів ,придбання інтерактивної дошки та проектору, придбання костюмів учасникам худ.самодіяльності, питання санітарного контролю при корона вірусі, придбання плазмового тел</w:t>
      </w:r>
      <w:r>
        <w:rPr>
          <w:sz w:val="28"/>
          <w:szCs w:val="28"/>
        </w:rPr>
        <w:t>евізора, жалюзі, акустичного обладнання в школи , питання щодо видачі ордера на житло, купівлі шлангу для поливу, питання перенесення кіоску.</w:t>
      </w:r>
    </w:p>
    <w:p w:rsidR="00304192" w:rsidRDefault="005D0D94">
      <w:pPr>
        <w:tabs>
          <w:tab w:val="left" w:pos="3540"/>
        </w:tabs>
        <w:ind w:firstLine="680"/>
        <w:jc w:val="both"/>
      </w:pPr>
      <w:r>
        <w:rPr>
          <w:sz w:val="28"/>
          <w:szCs w:val="28"/>
        </w:rPr>
        <w:lastRenderedPageBreak/>
        <w:t>Із загальної кількості звернень, що надійшли протягом  2020 року до виконавчого комітету міської ради, кількість п</w:t>
      </w:r>
      <w:r>
        <w:rPr>
          <w:sz w:val="28"/>
          <w:szCs w:val="28"/>
        </w:rPr>
        <w:t>о категоріям громадян та за соціальним станом громадян розподілилася таким чином:</w:t>
      </w:r>
    </w:p>
    <w:tbl>
      <w:tblPr>
        <w:tblStyle w:val="aa"/>
        <w:tblW w:w="8877" w:type="dxa"/>
        <w:tblInd w:w="828" w:type="dxa"/>
        <w:tblCellMar>
          <w:left w:w="123" w:type="dxa"/>
        </w:tblCellMar>
        <w:tblLook w:val="01E0" w:firstRow="1" w:lastRow="1" w:firstColumn="1" w:lastColumn="1" w:noHBand="0" w:noVBand="0"/>
      </w:tblPr>
      <w:tblGrid>
        <w:gridCol w:w="7510"/>
        <w:gridCol w:w="1367"/>
      </w:tblGrid>
      <w:tr w:rsidR="00304192">
        <w:trPr>
          <w:trHeight w:hRule="exact" w:val="2360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192" w:rsidRDefault="005D0D94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 xml:space="preserve">- пенсіонери   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робітники  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інші                                                                           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приватні підприємці                            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безробітні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державні службовці</w:t>
            </w:r>
          </w:p>
          <w:p w:rsidR="00304192" w:rsidRDefault="005D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працівник бюджетної сфери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- 53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  <w:p w:rsidR="00304192" w:rsidRDefault="005D0D94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304192" w:rsidRDefault="00304192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04192" w:rsidRDefault="005D0D94">
      <w:pPr>
        <w:ind w:firstLine="708"/>
        <w:jc w:val="both"/>
      </w:pPr>
      <w:r>
        <w:rPr>
          <w:sz w:val="28"/>
          <w:szCs w:val="28"/>
        </w:rPr>
        <w:t>З усіх звернень громадян, що надійшли за 2020 року, становлять заяви.</w:t>
      </w:r>
    </w:p>
    <w:p w:rsidR="00304192" w:rsidRDefault="005D0D94">
      <w:pPr>
        <w:ind w:firstLine="708"/>
        <w:jc w:val="both"/>
      </w:pPr>
      <w:r>
        <w:rPr>
          <w:sz w:val="28"/>
          <w:szCs w:val="28"/>
        </w:rPr>
        <w:t xml:space="preserve">Всі  звернення, що надійшли до виконавчого комітету міської ради були розглянуті. З них на 161 </w:t>
      </w:r>
      <w:r>
        <w:rPr>
          <w:sz w:val="28"/>
          <w:szCs w:val="28"/>
        </w:rPr>
        <w:t>звернень заявникам було надано аргументовані відповіді, а решта 2 звернення знаходяться на стадії виконання.</w:t>
      </w:r>
    </w:p>
    <w:p w:rsidR="00304192" w:rsidRDefault="005D0D94">
      <w:pPr>
        <w:tabs>
          <w:tab w:val="left" w:pos="14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Робота із зверненнями громадян направлена на якісне, прозоре вирішення проблем, які хвилюють жителів міської ради, забезпечення реалізації та гаран</w:t>
      </w:r>
      <w:r>
        <w:rPr>
          <w:sz w:val="28"/>
          <w:szCs w:val="28"/>
        </w:rPr>
        <w:t>тування конституційного права на звернення до  органів місцевого самоврядування.</w:t>
      </w:r>
    </w:p>
    <w:p w:rsidR="00304192" w:rsidRDefault="00304192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304192" w:rsidRDefault="00304192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304192" w:rsidRDefault="00304192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304192" w:rsidRDefault="005D0D94">
      <w:pPr>
        <w:pStyle w:val="western"/>
        <w:spacing w:beforeAutospacing="0" w:after="0" w:line="240" w:lineRule="atLeast"/>
        <w:jc w:val="both"/>
      </w:pPr>
      <w:r>
        <w:rPr>
          <w:spacing w:val="-4"/>
          <w:sz w:val="28"/>
          <w:szCs w:val="28"/>
          <w:lang w:val="uk-UA"/>
        </w:rPr>
        <w:t>Начальник відділу організаційно -</w:t>
      </w:r>
    </w:p>
    <w:p w:rsidR="00304192" w:rsidRDefault="005D0D94">
      <w:pPr>
        <w:pStyle w:val="western"/>
        <w:spacing w:beforeAutospacing="0" w:after="0" w:line="240" w:lineRule="atLeast"/>
        <w:jc w:val="both"/>
      </w:pPr>
      <w:r>
        <w:rPr>
          <w:spacing w:val="-4"/>
          <w:sz w:val="28"/>
          <w:szCs w:val="28"/>
          <w:lang w:val="uk-UA"/>
        </w:rPr>
        <w:t xml:space="preserve">інформаційної роботи, документообігу                 </w:t>
      </w:r>
    </w:p>
    <w:p w:rsidR="00304192" w:rsidRDefault="005D0D94">
      <w:pPr>
        <w:jc w:val="both"/>
      </w:pPr>
      <w:r>
        <w:rPr>
          <w:spacing w:val="-4"/>
          <w:sz w:val="28"/>
          <w:szCs w:val="28"/>
        </w:rPr>
        <w:t xml:space="preserve">та управління персоналом                 </w:t>
      </w:r>
      <w:r>
        <w:rPr>
          <w:spacing w:val="-4"/>
          <w:sz w:val="28"/>
          <w:szCs w:val="28"/>
          <w:lang w:val="ru-RU"/>
        </w:rPr>
        <w:t xml:space="preserve">           </w:t>
      </w:r>
      <w:r>
        <w:rPr>
          <w:spacing w:val="-4"/>
          <w:sz w:val="28"/>
          <w:szCs w:val="28"/>
        </w:rPr>
        <w:t xml:space="preserve">                                </w:t>
      </w:r>
      <w:r>
        <w:rPr>
          <w:spacing w:val="-4"/>
          <w:sz w:val="28"/>
          <w:szCs w:val="28"/>
        </w:rPr>
        <w:t xml:space="preserve">        О.О.Мірошник</w:t>
      </w:r>
      <w:r>
        <w:rPr>
          <w:spacing w:val="-4"/>
          <w:sz w:val="28"/>
          <w:szCs w:val="28"/>
        </w:rPr>
        <w:tab/>
      </w:r>
    </w:p>
    <w:sectPr w:rsidR="0030419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192"/>
    <w:rsid w:val="00304192"/>
    <w:rsid w:val="005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7E29"/>
  <w15:docId w15:val="{7DD09340-9CFC-4F1D-9335-CC8C4F5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6B2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44DA2"/>
    <w:pPr>
      <w:spacing w:after="140" w:line="276" w:lineRule="auto"/>
    </w:pPr>
  </w:style>
  <w:style w:type="paragraph" w:styleId="a6">
    <w:name w:val="List"/>
    <w:basedOn w:val="a5"/>
    <w:rsid w:val="00444DA2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rsid w:val="00444DA2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rsid w:val="00444DA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444DA2"/>
    <w:pPr>
      <w:suppressLineNumbers/>
      <w:spacing w:before="120" w:after="120"/>
    </w:pPr>
    <w:rPr>
      <w:rFonts w:cs="Lucida Sans"/>
      <w:i/>
      <w:iCs/>
    </w:rPr>
  </w:style>
  <w:style w:type="paragraph" w:customStyle="1" w:styleId="western">
    <w:name w:val="western"/>
    <w:basedOn w:val="a"/>
    <w:uiPriority w:val="99"/>
    <w:qFormat/>
    <w:rsid w:val="00F5512D"/>
    <w:pPr>
      <w:spacing w:beforeAutospacing="1" w:after="142" w:line="276" w:lineRule="auto"/>
    </w:pPr>
    <w:rPr>
      <w:color w:val="00000A"/>
      <w:lang w:val="ru-RU"/>
    </w:rPr>
  </w:style>
  <w:style w:type="paragraph" w:customStyle="1" w:styleId="DocumentMap">
    <w:name w:val="DocumentMap"/>
    <w:qFormat/>
    <w:rsid w:val="00444DA2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E6B2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F5512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3655</Words>
  <Characters>20839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13</cp:revision>
  <cp:lastPrinted>2021-01-28T13:31:00Z</cp:lastPrinted>
  <dcterms:created xsi:type="dcterms:W3CDTF">2021-01-13T12:42:00Z</dcterms:created>
  <dcterms:modified xsi:type="dcterms:W3CDTF">2021-02-02T07:16:00Z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