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10 лютого 2021 року                                                                                   № 26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за адресою: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с-ще Покровське, вул. Освітянська, 6  </w:t>
      </w:r>
      <w:bookmarkEnd w:id="1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2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 Передати в оренду нежитлове приміщення площею 55 кв.м., розташоване в будинку за адресою: с-ще Покровське, вул. Освітянська, 6, без проведення аукціону.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Включити до Переліку другого типу нежитлове приміщення площею 55 кв.м., розташоване в будинку за адресою: с-ще Покровське, вул. Освітянська, 6.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 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30" w:leader="none"/>
        </w:tabs>
        <w:spacing w:lineRule="auto" w:line="240" w:before="0" w:after="0"/>
        <w:ind w:left="-142" w:firstLine="142"/>
        <w:rPr>
          <w:color w:val="00000A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Міський голова                                                                                     О.А.Дядюнова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c"/>
        <w:tblW w:w="9353" w:type="dxa"/>
        <w:jc w:val="left"/>
        <w:tblInd w:w="108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418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895621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rsid w:val="008956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Application>LibreOffice/6.1.2.1$Windows_X86_64 LibreOffice_project/65905a128db06ba48db947242809d14d3f9a93fe</Application>
  <Pages>1</Pages>
  <Words>175</Words>
  <Characters>1171</Characters>
  <CharactersWithSpaces>1506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2021-02-11T11:18:24Z</cp:lastPrinted>
  <dcterms:modified xsi:type="dcterms:W3CDTF">2021-02-11T13:55:23Z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