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10 лютого 2021 року                                                                                   № 27</w:t>
      </w:r>
      <w:bookmarkStart w:id="0" w:name="_GoBack"/>
      <w:bookmarkEnd w:id="0"/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намір продовження договорів оренди нежитлових приміщень, що перебувають в комунальній власності Решетилівської міської територіальної громади</w:t>
      </w:r>
      <w:bookmarkStart w:id="1" w:name="__DdeLink__2928_1942599768"/>
      <w:bookmarkStart w:id="2" w:name="__DdeLink__530_3315367958"/>
      <w:bookmarkEnd w:id="1"/>
      <w:bookmarkEnd w:id="2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3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3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 Продовжити договори оренди </w:t>
      </w:r>
      <w:r>
        <w:rPr>
          <w:rFonts w:ascii="Times New Roman" w:hAnsi="Times New Roman"/>
          <w:sz w:val="28"/>
          <w:szCs w:val="28"/>
          <w:lang w:val="uk-UA"/>
        </w:rPr>
        <w:t>(без проведення аукціону) нежитлових приміщень,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розташованих в будинках за адресою в м. Решетилівка: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вул. Покровська, 16, загальною площею 62,4 кв.м., орендар Управління Державної міграційної служби України у Полтавській області;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вул. Покровська, 16, загальною площею 17,1 кв.м., орендар  фізична особа - підприємець Беркута Владислав Леонідович;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3) вул. Старокиївська, 6, загальною площею 25,4 кв.м., орендар  приватне виробничо-комерційне підприємство „ТРЕЙДЕКС”;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4) вул. Старокиївська, 18, загальною площею 127,7 кв.м., орендар Комунальне підприємство „Водоканал”;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5) вул. Покровська, 9, загальною площею 84 кв.м., орендар Решетилівський районний відділ державної реєстрації актів цивільного стану Північно – Східного міжрегіонального управління Міністерства юстиції            (м. Суми).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 Продовжити договори оренди </w:t>
      </w:r>
      <w:r>
        <w:rPr>
          <w:rFonts w:ascii="Times New Roman" w:hAnsi="Times New Roman"/>
          <w:sz w:val="28"/>
          <w:szCs w:val="28"/>
          <w:lang w:val="uk-UA"/>
        </w:rPr>
        <w:t>(за результатами проведення аукціону) нежитлових приміщень,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розташованих в будинках за адресою в м. Решетилівка: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вул. Старокиївська, 18, нежитлові приміщення (кабінети) загальною площею 88,3 кв.м., нежитлові приміщення (господарські) загальною площею 31,9 кв.м., орендар Приватне підприємство Решетилівський „Житлосервіс”;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2) вул. Покровська, 14-А, загальною площею 25,97 кв.м., орендар Національна акціонерна страхова компанія „Оранта”.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 Включити до Переліку другого типу нежитлові приміщення розташовані за адресою в м. Решетилівка: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вул. Покровська, 16, загальною площею 62,4 кв.м., орендар Управління Державної міграційної служби України у Полтавській області;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2) вул. Старокиївська, 18, загальною площею 127,7 кв.м., орендар Комунальне підприємство „Водоканал”;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3) вул. Покровська, 9, загальною площею 84 кв.м., орендар Решетилівський районний відділ державної реєстрації актів цивільного стану Північно – Східного міжрегіонального управління Міністерства юстиції                    (м. Суми).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 Включити до Переліку першого типу нежитлові приміщення розташовані за адресою в м.Решетилівка: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вул. Покровська, 16, загальною площею 17,1 кв.м., орендар  фізична особа підприємець Беркута Владислав Леонідович;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вул. Старокиївська, 6, загальною площею 25,4 кв.м., орендар  приватне виробничо-комерційне підприємство „ТРЕЙДЕКС”;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3) вул. Старокиївська, 18, нежитлові приміщення (кабінети) загальною площею 88,3 кв.м., нежитлові приміщення (господарські) загальною площею 31,9 кв.м., орендар Приватне підприємство Решетилівський „Житлосервіс”;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4) вул. Покровська, 14-А, загальною площею 25,97 кв.м., орендар Національна акціонерна страхова компанія „Оранта”.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5. 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вказаних договорів.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О.А. Дядюнова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c"/>
        <w:tblW w:w="9353" w:type="dxa"/>
        <w:jc w:val="left"/>
        <w:tblInd w:w="108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895621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eastAsia="uk-UA" w:val="ru-RU" w:bidi="ar-SA"/>
    </w:rPr>
  </w:style>
  <w:style w:type="paragraph" w:styleId="Style21" w:customStyle="1">
    <w:name w:val="Вміст таблиці"/>
    <w:basedOn w:val="Normal"/>
    <w:qFormat/>
    <w:rsid w:val="008956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Application>LibreOffice/6.1.2.1$Windows_X86_64 LibreOffice_project/65905a128db06ba48db947242809d14d3f9a93fe</Application>
  <Pages>2</Pages>
  <Words>434</Words>
  <Characters>3148</Characters>
  <CharactersWithSpaces>3773</CharactersWithSpaces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2021-02-09T09:56:00Z</cp:lastPrinted>
  <dcterms:modified xsi:type="dcterms:W3CDTF">2021-02-11T13:56:56Z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