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s>
        <w:suppressAutoHyphens w:val="true"/>
        <w:spacing w:lineRule="auto" w:line="240" w:before="0" w:after="0"/>
        <w:ind w:right="41" w:hanging="0"/>
        <w:jc w:val="center"/>
        <w:textAlignment w:val="baseline"/>
        <w:rPr>
          <w:rFonts w:ascii="Times New Roman" w:hAnsi="Times New Roman" w:eastAsia="Times New Roman" w:cs="Times New Roman"/>
          <w:b/>
          <w:b/>
          <w:sz w:val="28"/>
          <w:szCs w:val="20"/>
          <w:lang w:val="uk-UA" w:eastAsia="zh-CN"/>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suppressAutoHyphens w:val="true"/>
        <w:spacing w:lineRule="auto" w:line="240" w:before="0" w:after="0"/>
        <w:jc w:val="center"/>
        <w:textAlignment w:val="baseline"/>
        <w:rPr>
          <w:rFonts w:ascii="Uk_Bodoni" w:hAnsi="Uk_Bodoni" w:eastAsia="Times New Roman" w:cs="Uk_Bodoni"/>
          <w:sz w:val="28"/>
          <w:szCs w:val="20"/>
          <w:lang w:eastAsia="zh-CN"/>
        </w:rPr>
      </w:pPr>
      <w:r>
        <w:rPr>
          <w:rFonts w:eastAsia="Times New Roman" w:cs="Times New Roman" w:ascii="Times New Roman" w:hAnsi="Times New Roman"/>
          <w:b/>
          <w:sz w:val="28"/>
          <w:szCs w:val="20"/>
          <w:lang w:val="uk-UA" w:eastAsia="zh-CN"/>
        </w:rPr>
        <w:t>РЕШЕТИЛІВСЬКА МІСЬКА РАДА</w:t>
      </w:r>
    </w:p>
    <w:p>
      <w:pPr>
        <w:pStyle w:val="Normal"/>
        <w:suppressAutoHyphens w:val="true"/>
        <w:spacing w:lineRule="auto" w:line="240" w:before="0" w:after="0"/>
        <w:jc w:val="center"/>
        <w:textAlignment w:val="baseline"/>
        <w:rPr>
          <w:rFonts w:ascii="Times New Roman" w:hAnsi="Times New Roman" w:eastAsia="Times New Roman" w:cs="Times New Roman"/>
          <w:b/>
          <w:b/>
          <w:sz w:val="28"/>
          <w:szCs w:val="20"/>
          <w:lang w:val="uk-UA" w:eastAsia="zh-CN"/>
        </w:rPr>
      </w:pPr>
      <w:r>
        <w:rPr>
          <w:rFonts w:eastAsia="Times New Roman" w:cs="Times New Roman" w:ascii="Times New Roman" w:hAnsi="Times New Roman"/>
          <w:b/>
          <w:sz w:val="28"/>
          <w:szCs w:val="20"/>
          <w:lang w:val="uk-UA" w:eastAsia="zh-CN"/>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lang w:val="uk-UA"/>
        </w:rPr>
        <w:t>19 лютого 2021 року                                                                                        № 35</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Про затвердження Положення</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про комісію з питань захисту</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прав дитини та її складу</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pPr>
      <w:r>
        <w:rPr>
          <w:rFonts w:cs="Times New Roman" w:ascii="Times New Roman" w:hAnsi="Times New Roman"/>
          <w:sz w:val="28"/>
          <w:szCs w:val="28"/>
          <w:lang w:val="uk-UA"/>
        </w:rPr>
        <w:t>Керуючись статтями 32, 40, частиною 1 статті 52, частиною 6 статті 59 Закону України „Про місцеве самоврядування в Україні”, постановою Кабінету Міністрів України від 24.09.2008 № 866 „Питання діяльності органів опіки та піклування, пов’язаної із захистом прав дитини” (із змінами), з метою забезпечення реалізації прав дитини на життя, охорону здоров’я, освіту, соціальний захист, сімейне виховання та всебічний розвиток, виконавчий комітет Решетилівської міської ради</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ВИРІШИВ:</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Затвердити Положення про комісію з питань захисту прав дитини при виконавчому комітеті Решетилівської міської ради (додаток 1).</w:t>
      </w:r>
    </w:p>
    <w:p>
      <w:pPr>
        <w:pStyle w:val="Normal"/>
        <w:spacing w:lineRule="auto" w:line="240" w:before="0" w:after="0"/>
        <w:ind w:firstLine="709"/>
        <w:jc w:val="both"/>
        <w:rPr/>
      </w:pPr>
      <w:r>
        <w:rPr>
          <w:rFonts w:cs="Times New Roman" w:ascii="Times New Roman" w:hAnsi="Times New Roman"/>
          <w:sz w:val="28"/>
          <w:szCs w:val="28"/>
          <w:lang w:val="uk-UA"/>
        </w:rPr>
        <w:t>2. Затвердити персональний склад комісії з питань захисту прав дитини при виконавчому комітеті Решетилівської міської ради (додаток 2).</w:t>
      </w:r>
    </w:p>
    <w:p>
      <w:pPr>
        <w:pStyle w:val="Normal"/>
        <w:spacing w:lineRule="auto" w:line="240" w:before="0" w:after="0"/>
        <w:ind w:firstLine="709"/>
        <w:jc w:val="both"/>
        <w:rPr>
          <w:rFonts w:ascii="Times New Roman" w:hAnsi="Times New Roman"/>
        </w:rPr>
      </w:pPr>
      <w:r>
        <w:rPr>
          <w:rFonts w:ascii="Times New Roman" w:hAnsi="Times New Roman"/>
          <w:sz w:val="28"/>
          <w:szCs w:val="28"/>
          <w:lang w:val="uk-UA"/>
        </w:rPr>
        <w:t xml:space="preserve">3. </w:t>
      </w:r>
      <w:r>
        <w:rPr>
          <w:rFonts w:ascii="Times New Roman" w:hAnsi="Times New Roman"/>
          <w:color w:val="000000"/>
          <w:sz w:val="28"/>
          <w:szCs w:val="28"/>
        </w:rPr>
        <w:t>Контроль за виконанням рішення покласти на першого заступника міського голови  Сивинську І.В.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rPr>
        <w:t>Заступник</w:t>
      </w:r>
      <w:r>
        <w:rPr>
          <w:rFonts w:cs="Times New Roman" w:ascii="Times New Roman" w:hAnsi="Times New Roman"/>
          <w:sz w:val="28"/>
          <w:szCs w:val="28"/>
          <w:lang w:val="uk-UA"/>
        </w:rPr>
        <w:t xml:space="preserve"> міського голови з питань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діяльності виконавчих органів ради                                   Ю.М. Невмержицький</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sz w:val="28"/>
          <w:szCs w:val="28"/>
          <w:lang w:val="uk-UA"/>
        </w:rPr>
      </w:r>
    </w:p>
    <w:p>
      <w:pPr>
        <w:pStyle w:val="Normal"/>
        <w:tabs>
          <w:tab w:val="clear" w:pos="708"/>
          <w:tab w:val="left" w:pos="7088" w:leader="none"/>
        </w:tabs>
        <w:spacing w:before="0" w:after="0"/>
        <w:rPr>
          <w:rFonts w:ascii="Times New Roman" w:hAnsi="Times New Roman" w:cs="Times New Roman"/>
        </w:rPr>
      </w:pPr>
      <w:r>
        <w:rPr>
          <w:rFonts w:cs="Times New Roman" w:ascii="Times New Roman" w:hAnsi="Times New Roman"/>
          <w:sz w:val="28"/>
          <w:szCs w:val="28"/>
          <w:lang w:val="uk-UA"/>
        </w:rPr>
        <w:t xml:space="preserve">                                                                                </w:t>
      </w:r>
      <w:r>
        <w:rPr>
          <w:rFonts w:eastAsia="Noto Sans CJK SC Regular" w:cs="Times New Roman" w:ascii="Times New Roman" w:hAnsi="Times New Roman"/>
          <w:sz w:val="28"/>
          <w:szCs w:val="28"/>
        </w:rPr>
        <w:t xml:space="preserve">Додаток </w:t>
      </w:r>
      <w:r>
        <w:rPr>
          <w:rFonts w:eastAsia="Noto Sans CJK SC Regular" w:cs="Times New Roman" w:ascii="Times New Roman" w:hAnsi="Times New Roman"/>
          <w:sz w:val="28"/>
          <w:szCs w:val="28"/>
          <w:lang w:val="uk-UA"/>
        </w:rPr>
        <w:t>1</w:t>
      </w:r>
    </w:p>
    <w:p>
      <w:pPr>
        <w:pStyle w:val="Normal"/>
        <w:tabs>
          <w:tab w:val="clear" w:pos="708"/>
          <w:tab w:val="left" w:pos="7080" w:leader="none"/>
        </w:tabs>
        <w:spacing w:before="0" w:after="0"/>
        <w:ind w:left="5613" w:hanging="0"/>
        <w:contextualSpacing/>
        <w:jc w:val="both"/>
        <w:rPr>
          <w:rFonts w:ascii="Times New Roman" w:hAnsi="Times New Roman" w:cs="Times New Roman"/>
        </w:rPr>
      </w:pPr>
      <w:r>
        <w:rPr>
          <w:rFonts w:eastAsia="Noto Sans CJK SC Regular" w:cs="Times New Roman" w:ascii="Times New Roman" w:hAnsi="Times New Roman"/>
          <w:sz w:val="28"/>
          <w:szCs w:val="28"/>
        </w:rPr>
        <w:t>до рішення виконавчого комітету</w:t>
      </w:r>
      <w:r>
        <w:rPr>
          <w:rFonts w:eastAsia="Noto Sans CJK SC Regular" w:cs="Times New Roman" w:ascii="Times New Roman" w:hAnsi="Times New Roman"/>
          <w:sz w:val="28"/>
          <w:szCs w:val="28"/>
          <w:lang w:val="uk-UA"/>
        </w:rPr>
        <w:t xml:space="preserve"> </w:t>
      </w:r>
      <w:r>
        <w:rPr>
          <w:rFonts w:eastAsia="Noto Sans CJK SC Regular" w:cs="Times New Roman" w:ascii="Times New Roman" w:hAnsi="Times New Roman"/>
          <w:sz w:val="28"/>
          <w:szCs w:val="28"/>
        </w:rPr>
        <w:t>Решетилівської міської ради</w:t>
      </w:r>
    </w:p>
    <w:p>
      <w:pPr>
        <w:pStyle w:val="Normal"/>
        <w:tabs>
          <w:tab w:val="clear" w:pos="708"/>
          <w:tab w:val="left" w:pos="7080" w:leader="none"/>
        </w:tabs>
        <w:spacing w:before="0" w:after="0"/>
        <w:ind w:firstLine="5613"/>
        <w:contextualSpacing/>
        <w:jc w:val="both"/>
        <w:rPr/>
      </w:pPr>
      <w:r>
        <w:rPr>
          <w:rFonts w:eastAsia="Noto Sans CJK SC Regular" w:cs="Times New Roman" w:ascii="Times New Roman" w:hAnsi="Times New Roman"/>
          <w:color w:val="000000"/>
          <w:sz w:val="28"/>
          <w:szCs w:val="28"/>
          <w:lang w:val="uk-UA" w:eastAsia="uk-UA"/>
        </w:rPr>
        <w:t>19.02.2021</w:t>
      </w:r>
      <w:r>
        <w:rPr>
          <w:rFonts w:eastAsia="Noto Sans CJK SC Regular" w:cs="Times New Roman" w:ascii="Times New Roman" w:hAnsi="Times New Roman"/>
          <w:i/>
          <w:iCs/>
          <w:color w:val="000000"/>
          <w:sz w:val="28"/>
          <w:szCs w:val="28"/>
          <w:lang w:val="uk-UA" w:eastAsia="uk-UA"/>
        </w:rPr>
        <w:t xml:space="preserve"> </w:t>
      </w:r>
      <w:r>
        <w:rPr>
          <w:rFonts w:eastAsia="Noto Sans CJK SC Regular" w:cs="Times New Roman" w:ascii="Times New Roman" w:hAnsi="Times New Roman"/>
          <w:color w:val="000000"/>
          <w:sz w:val="28"/>
          <w:szCs w:val="28"/>
          <w:lang w:val="uk-UA" w:eastAsia="uk-UA"/>
        </w:rPr>
        <w:t>№ 35</w:t>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ПОЛОЖЕННЯ</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про комісію з питань захисту прав дитини</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при виконавчому комітеті Решетилівської міської ради</w:t>
      </w:r>
    </w:p>
    <w:p>
      <w:pPr>
        <w:pStyle w:val="Normal"/>
        <w:spacing w:lineRule="auto" w:line="240" w:before="0" w:after="0"/>
        <w:ind w:firstLine="993"/>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Комісія з питань захисту прав дитини при виконавчому комітеті Решетилівської міської ради (далі - комісія) є консультативно-дорадчим органом, що утворюється виконкомом міської ради.</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Комісія у своїй діяльності керується Конституцією України, Сімейним і Цивільним кодексами України, законами України „Про місцеве самоврядування в Україні“, „Про органи і служби у справах дітей та спеціальні установи для дітей“, „Про освіту“, „Про соціальні послуги“, „Про соціальну роботу з сім’ями, дітьми та молоддю“, „Про охорону дитинства“, „Про забезпечення організаційно-правових умов соціального захисту дітей-сиріт та дітей, позбавлених батьківського піклування“, Конвенцією ООН про права дитини, актами Президента України та Кабінету Міністрів України, іншими нормативно-правовими актами, а також цим Положенням.</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 Комісія відповідно до покладених на неї завдань:</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із числа органів державної влади та органів місцевого самоврядування, зокрема служби у справах дітей, структурних підрозділів міської ради 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розглядає питання щодо:</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подання службою у справах дітей заяви та документів для реєстрації народження дитини, батьки якої невідомі;</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вирішення спорів між батьками щодо визначення або зміни прізвища та імені дитини;</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вирішення спорів між батьками щодо визначення місця проживання дитини;</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вирішення спорів щодо участі одного з батьків у вихованні дитини та визначення способів такої участі;</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підтвердження місця проживання дитини для її тимчасового виїзду за межі України;</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доцільності побачення з дитиною матері, батька, які позбавлені батьківських прав;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визначення форми влаштування дитини-сироти та дитини, позбавленої батьківського піклування;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доцільності встановлення, припинення опіки, піклування;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стану збереження майна, право власності на яке або право користування яким мають діти-сироти та діти, позбавлені батьківського піклування;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надання статусу дитини, яка постраждала внаслідок воєнних дій та збройних конфліктів;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забезпечення реалізації прав дитини на життя, охорону здоров’я, освіту, соціальний захист, сімейне виховання та всебічний розвиток;</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у закладі;</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Під час ухвалення рішення про доцільність влаштування дитини до закладу охорони здоров’я,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 розвитку, що може її висловити.</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5. Комісія має право:</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 </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6. Комісію очолює міський голова.</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Заступник міського голови виконує повноваження заступника голови комісії.</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Організація діяльності комісії забезпечується службою у справах дітей виконавчого комітету Решетилівської міської ради.</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7. До складу комісії на громадських засадах входять керівники виконавчих органів міської ради та  структурних підрозділів виконавчого комітету міської ради, лікувальних закладів, поліції, депутати та працівники служби у справах дітей виконавчого комітету Решетилівської міської ради</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8. Основною організаційною формою діяльності комісії є засідання, які проводяться в разі потреби, але не рідше ніж один раз на місяць. Дата, час, місце визначається головою комісії.</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Засідання комісії є правоможним, якщо на ньому присутні не менше як дві третини загальної кількості її членів.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 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12. Голова, його заступник, секретар і члени комісії беруть участь у її роботі на громадських засадах.</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rPr>
        <w:t>Керуючий справами                                                                             М.В. Лисенко</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7088" w:leader="none"/>
        </w:tabs>
        <w:spacing w:before="0" w:after="0"/>
        <w:rPr>
          <w:rFonts w:ascii="Times New Roman" w:hAnsi="Times New Roman" w:cs="Times New Roman"/>
        </w:rPr>
      </w:pPr>
      <w:r>
        <w:rPr>
          <w:rFonts w:eastAsia="Noto Sans CJK SC Regular" w:cs="Times New Roman" w:ascii="Times New Roman" w:hAnsi="Times New Roman"/>
          <w:sz w:val="28"/>
          <w:szCs w:val="28"/>
        </w:rPr>
        <w:t xml:space="preserve">                                                                                </w:t>
      </w:r>
      <w:r>
        <w:rPr>
          <w:rFonts w:eastAsia="Noto Sans CJK SC Regular" w:cs="Times New Roman" w:ascii="Times New Roman" w:hAnsi="Times New Roman"/>
          <w:sz w:val="28"/>
          <w:szCs w:val="28"/>
        </w:rPr>
        <w:t xml:space="preserve">Додаток </w:t>
      </w:r>
      <w:r>
        <w:rPr>
          <w:rFonts w:eastAsia="Noto Sans CJK SC Regular" w:cs="Times New Roman" w:ascii="Times New Roman" w:hAnsi="Times New Roman"/>
          <w:sz w:val="28"/>
          <w:szCs w:val="28"/>
          <w:lang w:val="uk-UA"/>
        </w:rPr>
        <w:t>2</w:t>
      </w:r>
    </w:p>
    <w:p>
      <w:pPr>
        <w:pStyle w:val="Normal"/>
        <w:tabs>
          <w:tab w:val="clear" w:pos="708"/>
          <w:tab w:val="left" w:pos="7080" w:leader="none"/>
        </w:tabs>
        <w:spacing w:before="0" w:after="0"/>
        <w:ind w:left="5613" w:hanging="0"/>
        <w:contextualSpacing/>
        <w:jc w:val="both"/>
        <w:rPr>
          <w:rFonts w:ascii="Times New Roman" w:hAnsi="Times New Roman" w:cs="Times New Roman"/>
        </w:rPr>
      </w:pPr>
      <w:r>
        <w:rPr>
          <w:rFonts w:eastAsia="Noto Sans CJK SC Regular" w:cs="Times New Roman" w:ascii="Times New Roman" w:hAnsi="Times New Roman"/>
          <w:sz w:val="28"/>
          <w:szCs w:val="28"/>
        </w:rPr>
        <w:t>до рішення виконавчого комітету</w:t>
      </w:r>
      <w:r>
        <w:rPr>
          <w:rFonts w:eastAsia="Noto Sans CJK SC Regular" w:cs="Times New Roman" w:ascii="Times New Roman" w:hAnsi="Times New Roman"/>
          <w:sz w:val="28"/>
          <w:szCs w:val="28"/>
          <w:lang w:val="uk-UA"/>
        </w:rPr>
        <w:t xml:space="preserve"> </w:t>
      </w:r>
      <w:r>
        <w:rPr>
          <w:rFonts w:eastAsia="Noto Sans CJK SC Regular" w:cs="Times New Roman" w:ascii="Times New Roman" w:hAnsi="Times New Roman"/>
          <w:sz w:val="28"/>
          <w:szCs w:val="28"/>
        </w:rPr>
        <w:t>Решетилівської міської ради</w:t>
      </w:r>
    </w:p>
    <w:p>
      <w:pPr>
        <w:pStyle w:val="Normal"/>
        <w:tabs>
          <w:tab w:val="clear" w:pos="708"/>
          <w:tab w:val="left" w:pos="7080" w:leader="none"/>
        </w:tabs>
        <w:spacing w:before="0" w:after="0"/>
        <w:ind w:firstLine="5613"/>
        <w:contextualSpacing/>
        <w:jc w:val="both"/>
        <w:rPr/>
      </w:pPr>
      <w:r>
        <w:rPr>
          <w:rFonts w:eastAsia="Noto Sans CJK SC Regular" w:cs="Times New Roman" w:ascii="Times New Roman" w:hAnsi="Times New Roman"/>
          <w:color w:val="000000"/>
          <w:sz w:val="28"/>
          <w:szCs w:val="28"/>
          <w:lang w:val="uk-UA" w:eastAsia="uk-UA"/>
        </w:rPr>
        <w:t>19.02.2021</w:t>
      </w:r>
      <w:r>
        <w:rPr>
          <w:rFonts w:eastAsia="Noto Sans CJK SC Regular" w:cs="Times New Roman" w:ascii="Times New Roman" w:hAnsi="Times New Roman"/>
          <w:i/>
          <w:iCs/>
          <w:color w:val="000000"/>
          <w:sz w:val="28"/>
          <w:szCs w:val="28"/>
          <w:lang w:val="uk-UA" w:eastAsia="uk-UA"/>
        </w:rPr>
        <w:t xml:space="preserve"> </w:t>
      </w:r>
      <w:r>
        <w:rPr>
          <w:rFonts w:eastAsia="Noto Sans CJK SC Regular" w:cs="Times New Roman" w:ascii="Times New Roman" w:hAnsi="Times New Roman"/>
          <w:color w:val="000000"/>
          <w:sz w:val="28"/>
          <w:szCs w:val="28"/>
          <w:lang w:val="uk-UA" w:eastAsia="uk-UA"/>
        </w:rPr>
        <w:t>№ 35</w:t>
      </w:r>
    </w:p>
    <w:p>
      <w:pPr>
        <w:pStyle w:val="Normal"/>
        <w:tabs>
          <w:tab w:val="clear" w:pos="708"/>
          <w:tab w:val="left" w:pos="7080" w:leader="none"/>
        </w:tabs>
        <w:spacing w:before="0" w:after="0"/>
        <w:ind w:firstLine="5613"/>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Склад</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комісії з питань захисту прав дитини при</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виконавчому комітеті Решетилівської міської ради</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bl>
      <w:tblPr>
        <w:tblStyle w:val="ad"/>
        <w:tblW w:w="9355" w:type="dxa"/>
        <w:jc w:val="left"/>
        <w:tblInd w:w="0" w:type="dxa"/>
        <w:tblCellMar>
          <w:top w:w="0" w:type="dxa"/>
          <w:left w:w="123" w:type="dxa"/>
          <w:bottom w:w="0" w:type="dxa"/>
          <w:right w:w="108" w:type="dxa"/>
        </w:tblCellMar>
        <w:tblLook w:firstRow="1" w:noVBand="1" w:lastRow="0" w:firstColumn="1" w:lastColumn="0" w:noHBand="0" w:val="04a0"/>
      </w:tblPr>
      <w:tblGrid>
        <w:gridCol w:w="4127"/>
        <w:gridCol w:w="556"/>
        <w:gridCol w:w="4672"/>
      </w:tblGrid>
      <w:tr>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Дядюнова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Оксана Анатоліївна</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міський голова, голова комісії</w:t>
            </w:r>
          </w:p>
        </w:tc>
      </w:tr>
      <w:tr>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Сивинська</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Інна Василівна</w:t>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перший заступник міського голови, заступник голови комісії</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Тесленко-Колісник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Аліна Валеріївна</w:t>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головний спеціаліст служби у справах дітей виконавчого комітету міської ради, секретар комісії</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9355"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Члени комісії</w:t>
            </w:r>
          </w:p>
        </w:tc>
      </w:tr>
      <w:tr>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Гмиря</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Юлія Анатоліївна</w:t>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начальник служби у справах дітей виконавчого комітету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Кириченко</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Алла Миколаївна</w:t>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головний спеціаліст відділу з юридичних питань та управління комунальним майном виконавчого комітету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rHeight w:val="762" w:hRule="atLeast"/>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Козир</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Маргарита Сергіївна</w:t>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інспектор ювенальної превенції відділу превенції Полтавського районного управління поліції ГУНП в Полтавській області (за згодою)</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Колотій</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Сергій Васильович</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депутат міської ради (за згодою)</w:t>
            </w:r>
          </w:p>
        </w:tc>
      </w:tr>
      <w:tr>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Костогриз</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Алла Миколаївна</w:t>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відділу освіти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Решетилівської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Лугова</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Наталія Іванівна</w:t>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sz w:val="28"/>
                <w:szCs w:val="28"/>
                <w:lang w:val="uk-UA"/>
              </w:rPr>
              <w:t xml:space="preserve">головний лікар комунального некомерційного підприємства „Центр ПМСД Решетилівської міської ради Полтавської області”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Момот</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Дмитро Сергійович</w:t>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начальник відділу сім’ї, соціального захисту здоров’я виконавчого комітету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Хиль</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Оксана Вікторівна</w:t>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директор центру надання соціальних послуг Решетилівської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41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Шульженко</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Юлія Володимирівна</w:t>
            </w:r>
          </w:p>
        </w:tc>
        <w:tc>
          <w:tcPr>
            <w:tcW w:w="5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467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Заступник директора комунального некомерційного підприємства „ Решетилівська центральна лікарня Решетилівської міської ради Полтавської області </w:t>
            </w:r>
            <w:bookmarkStart w:id="0" w:name="_GoBack"/>
            <w:bookmarkEnd w:id="0"/>
          </w:p>
        </w:tc>
      </w:tr>
    </w:tbl>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rPr>
        <w:t>Керуючий справами                                                                             М.В. Лисенко</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sz w:val="40"/>
          <w:szCs w:val="40"/>
          <w:lang w:val="uk-UA"/>
        </w:rPr>
      </w:pPr>
      <w:r>
        <w:rPr>
          <w:sz w:val="40"/>
          <w:szCs w:val="40"/>
          <w:lang w:val="uk-UA"/>
        </w:rPr>
      </w:r>
    </w:p>
    <w:p>
      <w:pPr>
        <w:pStyle w:val="Normal"/>
        <w:spacing w:before="0" w:after="0"/>
        <w:jc w:val="center"/>
        <w:rPr>
          <w:rFonts w:ascii="Times New Roman" w:hAnsi="Times New Roman" w:cs="Times New Roman"/>
          <w:color w:val="000000"/>
          <w:sz w:val="28"/>
          <w:szCs w:val="28"/>
          <w:lang w:val="uk-UA"/>
        </w:rPr>
      </w:pPr>
      <w:r>
        <w:rPr/>
      </w:r>
    </w:p>
    <w:p>
      <w:pPr>
        <w:pStyle w:val="Normal"/>
        <w:spacing w:lineRule="auto" w:line="240" w:before="0" w:after="0"/>
        <w:jc w:val="center"/>
        <w:rPr/>
      </w:pPr>
      <w:r>
        <w:rPr/>
      </w:r>
    </w:p>
    <w:sectPr>
      <w:type w:val="nextPage"/>
      <w:pgSz w:w="11906" w:h="16838"/>
      <w:pgMar w:left="1701" w:right="567" w:header="0" w:top="1020"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Uk_Bodoni">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cd182b"/>
    <w:rPr>
      <w:rFonts w:ascii="Tahoma" w:hAnsi="Tahoma" w:cs="Tahoma"/>
      <w:sz w:val="16"/>
      <w:szCs w:val="16"/>
    </w:rPr>
  </w:style>
  <w:style w:type="character" w:styleId="1" w:customStyle="1">
    <w:name w:val="Строгий1"/>
    <w:qFormat/>
    <w:rsid w:val="00fc1b46"/>
    <w:rPr>
      <w:b/>
    </w:rPr>
  </w:style>
  <w:style w:type="character" w:styleId="Style15" w:customStyle="1">
    <w:name w:val="Основной текст Знак"/>
    <w:basedOn w:val="DefaultParagraphFont"/>
    <w:qFormat/>
    <w:rsid w:val="009368ca"/>
    <w:rPr>
      <w:rFonts w:ascii="Times New Roman" w:hAnsi="Times New Roman" w:eastAsia="Times New Roman" w:cs="Times New Roman"/>
      <w:sz w:val="24"/>
      <w:szCs w:val="24"/>
      <w:lang w:eastAsia="zh-CN"/>
    </w:rPr>
  </w:style>
  <w:style w:type="paragraph" w:styleId="Style16">
    <w:name w:val="Заголовок"/>
    <w:basedOn w:val="Normal"/>
    <w:next w:val="Style17"/>
    <w:qFormat/>
    <w:pPr>
      <w:keepNext w:val="true"/>
      <w:spacing w:before="240" w:after="120"/>
    </w:pPr>
    <w:rPr>
      <w:rFonts w:ascii="Times New Roman" w:hAnsi="Times New Roman" w:eastAsia="Microsoft YaHei" w:cs="Lucida Sans"/>
      <w:sz w:val="28"/>
      <w:szCs w:val="28"/>
    </w:rPr>
  </w:style>
  <w:style w:type="paragraph" w:styleId="Style17">
    <w:name w:val="Body Text"/>
    <w:basedOn w:val="Normal"/>
    <w:rsid w:val="009368ca"/>
    <w:pPr>
      <w:suppressAutoHyphens w:val="true"/>
      <w:spacing w:lineRule="auto" w:line="288" w:before="0" w:after="140"/>
    </w:pPr>
    <w:rPr>
      <w:rFonts w:ascii="Times New Roman" w:hAnsi="Times New Roman" w:eastAsia="Times New Roman" w:cs="Times New Roman"/>
      <w:sz w:val="24"/>
      <w:szCs w:val="24"/>
      <w:lang w:eastAsia="zh-CN"/>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ascii="Times New Roman" w:hAnsi="Times New Roman" w:cs="Lucida Sans"/>
      <w:i/>
      <w:iCs/>
      <w:sz w:val="24"/>
      <w:szCs w:val="24"/>
    </w:rPr>
  </w:style>
  <w:style w:type="paragraph" w:styleId="Style20">
    <w:name w:val="Указатель"/>
    <w:basedOn w:val="Normal"/>
    <w:qFormat/>
    <w:pPr>
      <w:suppressLineNumbers/>
    </w:pPr>
    <w:rPr>
      <w:rFonts w:ascii="Times New Roman" w:hAnsi="Times New Roman" w:cs="Lucida Sans"/>
    </w:rPr>
  </w:style>
  <w:style w:type="paragraph" w:styleId="Style21">
    <w:name w:val="Title"/>
    <w:basedOn w:val="Normal"/>
    <w:next w:val="Style17"/>
    <w:qFormat/>
    <w:pPr>
      <w:keepNext w:val="true"/>
      <w:spacing w:before="240" w:after="120"/>
    </w:pPr>
    <w:rPr>
      <w:rFonts w:ascii="Times New Roman" w:hAnsi="Times New Roman" w:eastAsia="Microsoft YaHei" w:cs="Lucida Sans"/>
      <w:sz w:val="28"/>
      <w:szCs w:val="28"/>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heading">
    <w:name w:val="index heading"/>
    <w:basedOn w:val="Normal"/>
    <w:qFormat/>
    <w:pPr>
      <w:suppressLineNumbers/>
    </w:pPr>
    <w:rPr>
      <w:rFonts w:ascii="Times New Roman" w:hAnsi="Times New Roman" w:cs="Lucida Sans"/>
    </w:rPr>
  </w:style>
  <w:style w:type="paragraph" w:styleId="BalloonText">
    <w:name w:val="Balloon Text"/>
    <w:basedOn w:val="Normal"/>
    <w:uiPriority w:val="99"/>
    <w:semiHidden/>
    <w:unhideWhenUsed/>
    <w:qFormat/>
    <w:rsid w:val="00cd182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c1b46"/>
    <w:pPr>
      <w:spacing w:lineRule="auto" w:line="240" w:beforeAutospacing="1" w:afterAutospacing="1"/>
    </w:pPr>
    <w:rPr>
      <w:rFonts w:ascii="Times New Roman" w:hAnsi="Times New Roman" w:eastAsia="Times New Roman" w:cs="Times New Roman"/>
      <w:sz w:val="24"/>
      <w:szCs w:val="24"/>
      <w:lang w:eastAsia="ru-RU"/>
    </w:rPr>
  </w:style>
  <w:style w:type="paragraph" w:styleId="Style22" w:customStyle="1">
    <w:name w:val="Содержимое таблицы"/>
    <w:basedOn w:val="Normal"/>
    <w:qFormat/>
    <w:rsid w:val="009368ca"/>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59"/>
    <w:rsid w:val="00fe4f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LibreOffice/6.1.2.1$Windows_X86_64 LibreOffice_project/65905a128db06ba48db947242809d14d3f9a93fe</Application>
  <Pages>7</Pages>
  <Words>1646</Words>
  <Characters>11092</Characters>
  <CharactersWithSpaces>13059</CharactersWithSpaces>
  <Paragraphs>126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2021-02-16T08:42:00Z</dcterms:created>
  <dc:creator>Win7</dc:creator>
  <dc:description/>
  <dc:language>uk-UA</dc:language>
  <cp:lastModifiedBy/>
  <cp:lastPrinted>2021-02-16T14:03:38Z</cp:lastPrinted>
  <dcterms:modified xsi:type="dcterms:W3CDTF">2021-02-24T14:41:58Z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