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29 березня 2021 року                                                                                      № 83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  <w:bookmarkStart w:id="0" w:name="__DdeLink__2928_1942599768"/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 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ІІ</w:t>
      </w:r>
      <w:bookmarkEnd w:id="1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висновки про вартість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майна для передачі його в оренду,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 розташоване за адресою: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вул. Освітянська, 8, с-ще Покровське, нежитлове приміщення загальною площею 21,1 кв.м., вартістю 25300,00 грн.(двадцять п'ять тисяч триста гривень 00 коп.);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вул. Центральна, 20, с. Колотії, нежитлове приміщення загальною площею 28,3 кв.м., вартістю 47230,00 грн. (сорок сім тисяч двісті тридцять гривень 00 коп.);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Вишнева, 26, с. Хрещате, нежитлове </w:t>
      </w:r>
      <w:r>
        <w:rPr>
          <w:rFonts w:ascii="Times New Roman" w:hAnsi="Times New Roman"/>
          <w:sz w:val="28"/>
          <w:szCs w:val="28"/>
          <w:lang w:val="uk-UA"/>
        </w:rPr>
        <w:t>приміщення загальною площею 27,14 кв.м.,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вартістю 19000,00 грн. (дев'ятнадцять тисяч гривень 00коп.);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Старокиївська, 6,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19,5 кв.м., вартістю 52100,00 грн. (п'ятдесят дві тисячі сто гривень 00 коп.);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851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 Покровська, 16,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17,1 кв.м., вартістю 55200,00 грн. (п'ятдесят п'ять тисяч двісті гривень 00 коп.);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нежитлове приміщення загальною площею 3,5 кв.м., вартістю 14600,00 грн. (чотирнадцять тисяч шістсот гривень 00 коп.);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7) вул. Покровська, 16, м. Решетилівка, нежитлове приміщення загальною площею 14,3 кв.м., вартістю 32500,00 грн. (тридцять дві тисячі п'ятсот гривень 00 коп.);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8) вул. Покровська, 16, м. Решетилівка, нежитлове приміщення загальною площею 12,0 кв. м., вартістю 38700,00 грн. (тридцять вісім тисяч сімсот гривень 00 коп.);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9) вул. Покровська, 16, м. Решетилівка, нежитлове приміщення загальною площею 44,8 кв. м., вартістю 144900,00 грн. (сто сорок чотири тисячі дев'ятсот гривень 00 коп.) 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10) вул. Покровська, 9, м. Решетилівка, нежитлове приміщення загальною площею 32,8 кв. м., вартістю 94400,00 грн. (дев'яносто чотири тисячі чотириста гривень 00 коп.);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11) вул. Покровська, 9, м. Решетилівка, нежитлове приміщення загальною площею 36,95 кв. м., вартістю 106300,00 грн. (сто шість тисяч триста гривень 00 коп.);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12) вул. Покровська, 16, м. Решетилівка, нежитлове приміщення загальною площею 9,8 кв. м., вартістю 40000,00 грн. (сорок тисяч гривень 00 коп.);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13) вул. Старокиївська, 18,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141 кв.м., вартістю 460400,00 грн. (чотириста шістдесят тисяч чотириста гривень 00 коп.);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14) вул. Покровська, 16, м. Решетилівка, нежитлове приміщення загальною площею 51,8 кв. м., вартістю 236100, 00 грн. (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двісті тридцять шість тисяч сто гривень).</w:t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О.А. Дядюнова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Style w:val="ac"/>
        <w:tblW w:w="9353" w:type="dxa"/>
        <w:jc w:val="left"/>
        <w:tblInd w:w="108" w:type="dxa"/>
        <w:tblCellMar>
          <w:top w:w="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568" w:hanging="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LibreOffice/6.1.2.1$Windows_X86_64 LibreOffice_project/65905a128db06ba48db947242809d14d3f9a93fe</Application>
  <Pages>2</Pages>
  <Words>426</Words>
  <Characters>2722</Characters>
  <CharactersWithSpaces>3310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2021-03-30T11:03:46Z</cp:lastPrinted>
  <dcterms:modified xsi:type="dcterms:W3CDTF">2021-04-02T09:05:00Z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1049-11.2.0.10078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