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2E" w:rsidRDefault="00C8732E">
      <w:pPr>
        <w:jc w:val="center"/>
        <w:rPr>
          <w:b/>
          <w:sz w:val="12"/>
          <w:szCs w:val="12"/>
        </w:rPr>
      </w:pPr>
    </w:p>
    <w:p w:rsidR="00C8732E" w:rsidRDefault="00A0570C">
      <w:pPr>
        <w:jc w:val="center"/>
        <w:rPr>
          <w:b/>
          <w:sz w:val="12"/>
          <w:szCs w:val="12"/>
        </w:rPr>
      </w:pPr>
      <w:r>
        <w:rPr>
          <w:b/>
          <w:noProof/>
          <w:sz w:val="12"/>
          <w:szCs w:val="12"/>
          <w:lang w:val="ru-RU"/>
        </w:rPr>
        <w:drawing>
          <wp:anchor distT="0" distB="0" distL="0" distR="0" simplePos="0" relativeHeight="2" behindDoc="0" locked="0" layoutInCell="1" allowOverlap="1">
            <wp:simplePos x="0" y="0"/>
            <wp:positionH relativeFrom="column">
              <wp:posOffset>2843530</wp:posOffset>
            </wp:positionH>
            <wp:positionV relativeFrom="paragraph">
              <wp:posOffset>-608330</wp:posOffset>
            </wp:positionV>
            <wp:extent cx="432435" cy="61341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rcRect l="-986" t="-697" r="-986" b="-697"/>
                    <a:stretch>
                      <a:fillRect/>
                    </a:stretch>
                  </pic:blipFill>
                  <pic:spPr bwMode="auto">
                    <a:xfrm>
                      <a:off x="0" y="0"/>
                      <a:ext cx="432435" cy="613410"/>
                    </a:xfrm>
                    <a:prstGeom prst="rect">
                      <a:avLst/>
                    </a:prstGeom>
                  </pic:spPr>
                </pic:pic>
              </a:graphicData>
            </a:graphic>
          </wp:anchor>
        </w:drawing>
      </w:r>
    </w:p>
    <w:p w:rsidR="00C8732E" w:rsidRDefault="00A0570C">
      <w:pPr>
        <w:jc w:val="center"/>
      </w:pPr>
      <w:r>
        <w:rPr>
          <w:b/>
          <w:sz w:val="28"/>
          <w:szCs w:val="28"/>
        </w:rPr>
        <w:t>РЕШЕТИЛІВСЬКА МІСЬКА РАДА</w:t>
      </w:r>
    </w:p>
    <w:p w:rsidR="00C8732E" w:rsidRDefault="00A0570C">
      <w:pPr>
        <w:jc w:val="center"/>
      </w:pPr>
      <w:r>
        <w:rPr>
          <w:b/>
          <w:sz w:val="28"/>
          <w:szCs w:val="28"/>
        </w:rPr>
        <w:t>ПОЛТАВСЬКОЇ ОБЛАСТІ</w:t>
      </w:r>
    </w:p>
    <w:p w:rsidR="00C8732E" w:rsidRDefault="00A0570C">
      <w:pPr>
        <w:jc w:val="center"/>
      </w:pPr>
      <w:r>
        <w:rPr>
          <w:b/>
          <w:sz w:val="28"/>
          <w:szCs w:val="28"/>
        </w:rPr>
        <w:t>ВИКОНАВЧИЙ КОМІТЕТ</w:t>
      </w:r>
    </w:p>
    <w:p w:rsidR="00C8732E" w:rsidRDefault="00C8732E">
      <w:pPr>
        <w:jc w:val="center"/>
        <w:rPr>
          <w:b/>
          <w:sz w:val="28"/>
          <w:szCs w:val="28"/>
        </w:rPr>
      </w:pPr>
    </w:p>
    <w:p w:rsidR="00C8732E" w:rsidRDefault="00A0570C">
      <w:pPr>
        <w:jc w:val="center"/>
      </w:pPr>
      <w:r>
        <w:rPr>
          <w:b/>
          <w:sz w:val="28"/>
          <w:szCs w:val="28"/>
        </w:rPr>
        <w:t>РІШЕННЯ</w:t>
      </w:r>
    </w:p>
    <w:p w:rsidR="00C8732E" w:rsidRDefault="00C8732E">
      <w:pPr>
        <w:jc w:val="center"/>
        <w:rPr>
          <w:b/>
          <w:sz w:val="28"/>
          <w:szCs w:val="28"/>
        </w:rPr>
      </w:pPr>
    </w:p>
    <w:p w:rsidR="00C8732E" w:rsidRDefault="00A0570C">
      <w:pPr>
        <w:jc w:val="both"/>
      </w:pPr>
      <w:r>
        <w:rPr>
          <w:sz w:val="28"/>
          <w:szCs w:val="28"/>
        </w:rPr>
        <w:t>31 липня 2020 року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132</w:t>
      </w:r>
    </w:p>
    <w:p w:rsidR="00C8732E" w:rsidRDefault="00C8732E">
      <w:pPr>
        <w:jc w:val="both"/>
        <w:rPr>
          <w:sz w:val="28"/>
          <w:szCs w:val="28"/>
        </w:rPr>
      </w:pPr>
    </w:p>
    <w:p w:rsidR="00C8732E" w:rsidRDefault="00A0570C">
      <w:pPr>
        <w:jc w:val="both"/>
      </w:pPr>
      <w:r>
        <w:rPr>
          <w:sz w:val="28"/>
          <w:szCs w:val="28"/>
        </w:rPr>
        <w:t>Про стан роботи зі зверненнями</w:t>
      </w:r>
    </w:p>
    <w:p w:rsidR="00C8732E" w:rsidRDefault="00A0570C">
      <w:pPr>
        <w:jc w:val="both"/>
      </w:pPr>
      <w:r>
        <w:rPr>
          <w:sz w:val="28"/>
          <w:szCs w:val="28"/>
        </w:rPr>
        <w:t>громадян за І півріччя 2020 року</w:t>
      </w:r>
    </w:p>
    <w:p w:rsidR="00C8732E" w:rsidRDefault="00C8732E">
      <w:pPr>
        <w:jc w:val="both"/>
        <w:rPr>
          <w:sz w:val="28"/>
          <w:szCs w:val="28"/>
        </w:rPr>
      </w:pPr>
    </w:p>
    <w:p w:rsidR="00C8732E" w:rsidRDefault="00A0570C">
      <w:pPr>
        <w:ind w:firstLine="737"/>
        <w:jc w:val="both"/>
      </w:pPr>
      <w:r>
        <w:rPr>
          <w:sz w:val="28"/>
          <w:szCs w:val="28"/>
        </w:rPr>
        <w:t xml:space="preserve">Керуючись статями 38, 52 Закону України „Про місцеве самоврядування в Україні”, Законом України „Про звернення громадян”, заслухавши інформацію заступника начальника відділу організаційно-інформаційної роботи, документообігу та управління персоналом виконавчого комітету міської ради про стан роботи зі зверненнями громадян за І півріччя 2020 року, з метою забезпечення реалізації і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 виконавчий комітет Решетилівської міської ради </w:t>
      </w:r>
    </w:p>
    <w:p w:rsidR="00C8732E" w:rsidRDefault="00A0570C">
      <w:pPr>
        <w:jc w:val="both"/>
      </w:pPr>
      <w:r>
        <w:rPr>
          <w:b/>
          <w:bCs/>
          <w:sz w:val="28"/>
          <w:szCs w:val="28"/>
        </w:rPr>
        <w:t>ВИРІШИВ:</w:t>
      </w:r>
    </w:p>
    <w:p w:rsidR="00C8732E" w:rsidRDefault="00C8732E">
      <w:pPr>
        <w:jc w:val="both"/>
        <w:rPr>
          <w:b/>
          <w:bCs/>
          <w:sz w:val="28"/>
          <w:szCs w:val="28"/>
        </w:rPr>
      </w:pPr>
    </w:p>
    <w:p w:rsidR="00C8732E" w:rsidRDefault="00A0570C">
      <w:pPr>
        <w:jc w:val="both"/>
      </w:pPr>
      <w:r>
        <w:rPr>
          <w:sz w:val="28"/>
          <w:szCs w:val="28"/>
        </w:rPr>
        <w:tab/>
        <w:t>1. Інформацію заступника начальника відділу організаційно-інформаційної роботи, документообігу та управління персоналом виконавчого комітету міської ради (Кулик Н.І.) про стан роботи зі зверненнями громадян за І півріччя 2020 року прийняти до відома (додається).</w:t>
      </w:r>
    </w:p>
    <w:p w:rsidR="00C8732E" w:rsidRDefault="00A0570C">
      <w:pPr>
        <w:jc w:val="both"/>
      </w:pPr>
      <w:r>
        <w:rPr>
          <w:sz w:val="28"/>
          <w:szCs w:val="28"/>
        </w:rPr>
        <w:tab/>
        <w:t>2. Першому заступнику, заступнику міського голови, керуючому справами виконавчого комітету відповідно до функціонального розподілу обов’язків підвищити вимогливість до керівників підпорядкованих структурних підрозділів виконавчого комітету за якісний, своєчасний та повний розгляд питань, визначених у зверненнях заявників, виконання завдань, визначених у резолюціях керівників виконавчого комітету Решетилівської міської ради .</w:t>
      </w:r>
    </w:p>
    <w:p w:rsidR="00C8732E" w:rsidRDefault="00A0570C">
      <w:pPr>
        <w:ind w:firstLine="780"/>
        <w:jc w:val="both"/>
      </w:pPr>
      <w:r>
        <w:rPr>
          <w:sz w:val="28"/>
          <w:szCs w:val="28"/>
        </w:rPr>
        <w:t>3. Контроль за виконанням рішення покласти на керуючого справами виконавчого комітету Малиш Т.А.</w:t>
      </w:r>
    </w:p>
    <w:p w:rsidR="00C8732E" w:rsidRDefault="00C8732E">
      <w:pPr>
        <w:ind w:firstLine="780"/>
        <w:jc w:val="both"/>
        <w:rPr>
          <w:sz w:val="28"/>
          <w:szCs w:val="28"/>
        </w:rPr>
      </w:pPr>
    </w:p>
    <w:p w:rsidR="00C8732E" w:rsidRDefault="00C8732E">
      <w:pPr>
        <w:ind w:firstLine="780"/>
        <w:jc w:val="both"/>
        <w:rPr>
          <w:sz w:val="28"/>
          <w:szCs w:val="28"/>
        </w:rPr>
      </w:pPr>
    </w:p>
    <w:p w:rsidR="00C8732E" w:rsidRDefault="00C8732E">
      <w:pPr>
        <w:ind w:firstLine="780"/>
        <w:jc w:val="both"/>
        <w:rPr>
          <w:sz w:val="28"/>
          <w:szCs w:val="28"/>
        </w:rPr>
      </w:pPr>
    </w:p>
    <w:p w:rsidR="00C8732E" w:rsidRDefault="00A0570C">
      <w:pPr>
        <w:jc w:val="both"/>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О.А. Дядюнова</w:t>
      </w:r>
    </w:p>
    <w:p w:rsidR="00C8732E" w:rsidRDefault="00C8732E">
      <w:pPr>
        <w:jc w:val="both"/>
        <w:rPr>
          <w:sz w:val="28"/>
          <w:szCs w:val="28"/>
        </w:rPr>
      </w:pPr>
    </w:p>
    <w:p w:rsidR="00C8732E" w:rsidRDefault="00A0570C">
      <w:pPr>
        <w:jc w:val="both"/>
      </w:pPr>
      <w:r>
        <w:rPr>
          <w:sz w:val="20"/>
          <w:szCs w:val="20"/>
        </w:rPr>
        <w:t>Кулик Н.І. 2 51 58</w:t>
      </w:r>
    </w:p>
    <w:p w:rsidR="00C8732E" w:rsidRDefault="00A0570C">
      <w:pPr>
        <w:tabs>
          <w:tab w:val="left" w:pos="3540"/>
          <w:tab w:val="left" w:pos="6075"/>
        </w:tabs>
        <w:jc w:val="center"/>
      </w:pPr>
      <w:r>
        <w:rPr>
          <w:b/>
          <w:sz w:val="28"/>
          <w:szCs w:val="28"/>
        </w:rPr>
        <w:lastRenderedPageBreak/>
        <w:t>Інформація</w:t>
      </w:r>
    </w:p>
    <w:p w:rsidR="00C8732E" w:rsidRDefault="00A0570C">
      <w:pPr>
        <w:tabs>
          <w:tab w:val="left" w:pos="3540"/>
        </w:tabs>
        <w:jc w:val="center"/>
        <w:rPr>
          <w:b/>
          <w:sz w:val="28"/>
          <w:szCs w:val="28"/>
        </w:rPr>
      </w:pPr>
      <w:r>
        <w:rPr>
          <w:b/>
          <w:sz w:val="28"/>
          <w:szCs w:val="28"/>
        </w:rPr>
        <w:t>про стан  роботи зі зверненнями громадян</w:t>
      </w:r>
    </w:p>
    <w:p w:rsidR="00C8732E" w:rsidRDefault="00A0570C">
      <w:pPr>
        <w:tabs>
          <w:tab w:val="left" w:pos="3540"/>
        </w:tabs>
        <w:jc w:val="center"/>
        <w:rPr>
          <w:b/>
          <w:sz w:val="28"/>
          <w:szCs w:val="28"/>
        </w:rPr>
      </w:pPr>
      <w:r>
        <w:rPr>
          <w:b/>
          <w:sz w:val="28"/>
          <w:szCs w:val="28"/>
        </w:rPr>
        <w:t>у виконавчому комітеті Решетилівської міської ради</w:t>
      </w:r>
    </w:p>
    <w:p w:rsidR="00C8732E" w:rsidRDefault="00A0570C">
      <w:pPr>
        <w:tabs>
          <w:tab w:val="left" w:pos="3540"/>
        </w:tabs>
        <w:jc w:val="center"/>
        <w:rPr>
          <w:b/>
          <w:sz w:val="28"/>
          <w:szCs w:val="28"/>
        </w:rPr>
      </w:pPr>
      <w:r>
        <w:rPr>
          <w:b/>
          <w:sz w:val="28"/>
          <w:szCs w:val="28"/>
        </w:rPr>
        <w:t>за  І півріччя 2020 року</w:t>
      </w:r>
    </w:p>
    <w:p w:rsidR="00C8732E" w:rsidRDefault="00C8732E">
      <w:pPr>
        <w:tabs>
          <w:tab w:val="left" w:pos="3540"/>
        </w:tabs>
        <w:jc w:val="center"/>
        <w:rPr>
          <w:b/>
          <w:sz w:val="28"/>
          <w:szCs w:val="28"/>
        </w:rPr>
      </w:pPr>
    </w:p>
    <w:p w:rsidR="00C8732E" w:rsidRDefault="00A0570C">
      <w:pPr>
        <w:tabs>
          <w:tab w:val="left" w:pos="3540"/>
        </w:tabs>
        <w:ind w:firstLine="709"/>
        <w:jc w:val="both"/>
      </w:pPr>
      <w:r>
        <w:rPr>
          <w:sz w:val="28"/>
          <w:szCs w:val="28"/>
        </w:rPr>
        <w:t xml:space="preserve">Робота із зверненнями громадян у виконавчому комітеті Решетилівської міської ради Полтавської області протягом  І півріччя  2020 року проводилась відповідно до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C8732E" w:rsidRDefault="00A0570C">
      <w:pPr>
        <w:jc w:val="both"/>
      </w:pPr>
      <w:r>
        <w:rPr>
          <w:sz w:val="28"/>
          <w:szCs w:val="28"/>
        </w:rPr>
        <w:tab/>
        <w:t>На виконання абзацу 10 пункту 1 Указу Президента України в міській раді функціонує телефонна „гаряча” лінія з вирішення невідкладних проблем громадян. Окремі звернення вирішуються безпосередньо під час „гарячих” ліній. Проводиться роз’яснювальна робота з питань реалізації громадянами права на звернення. Питання, що потребують додаткового вивчення, направляються на виконання до спеціалістів міської ради.</w:t>
      </w:r>
    </w:p>
    <w:p w:rsidR="00C8732E" w:rsidRDefault="00A0570C">
      <w:pPr>
        <w:ind w:firstLine="709"/>
        <w:jc w:val="both"/>
      </w:pPr>
      <w:r>
        <w:rPr>
          <w:sz w:val="28"/>
          <w:szCs w:val="28"/>
        </w:rPr>
        <w:t>За  І півріччя 2020 року на „гарячу” лінію звернулося 28 заявників (здебільшого громадяни зверталися з питань освітлення вулиць та надання причепа для вивезення сміття).</w:t>
      </w:r>
    </w:p>
    <w:p w:rsidR="00C8732E" w:rsidRDefault="00A0570C">
      <w:pPr>
        <w:ind w:firstLine="708"/>
        <w:jc w:val="both"/>
      </w:pPr>
      <w:r>
        <w:rPr>
          <w:sz w:val="28"/>
          <w:szCs w:val="28"/>
        </w:rPr>
        <w:t>Згідно розпорядження міського голови затверджений графік особистих прийомів громадян керівництвом виконавчого комітету Решетилівської міської ради.</w:t>
      </w:r>
    </w:p>
    <w:p w:rsidR="00C8732E" w:rsidRDefault="00A0570C">
      <w:pPr>
        <w:ind w:firstLine="709"/>
        <w:jc w:val="both"/>
      </w:pPr>
      <w:r>
        <w:rPr>
          <w:sz w:val="28"/>
          <w:szCs w:val="28"/>
        </w:rPr>
        <w:t xml:space="preserve">Відповідно до затвердженого графіку проводяться особисті виїзні прийоми громадян у селах територіальної громади. У зв’язку з введеним карантином за І півріччя 2020 року  було здійснено лише  1  виїзний прийом в с. Колотії,  на якому  звернулось 5 громадян.  </w:t>
      </w:r>
    </w:p>
    <w:p w:rsidR="00C8732E" w:rsidRDefault="00A0570C">
      <w:pPr>
        <w:pStyle w:val="western"/>
        <w:spacing w:beforeAutospacing="0" w:after="0" w:line="240" w:lineRule="atLeast"/>
        <w:ind w:firstLine="709"/>
        <w:jc w:val="both"/>
        <w:rPr>
          <w:lang w:val="uk-UA"/>
        </w:rPr>
      </w:pPr>
      <w:r>
        <w:rPr>
          <w:sz w:val="28"/>
          <w:szCs w:val="28"/>
          <w:lang w:val="uk-UA"/>
        </w:rPr>
        <w:t xml:space="preserve">Всього за І  півріччя 2020 року до міської ради  надійшло  67 звернень </w:t>
      </w:r>
      <w:r>
        <w:rPr>
          <w:spacing w:val="-4"/>
          <w:sz w:val="28"/>
          <w:szCs w:val="28"/>
          <w:lang w:val="uk-UA"/>
        </w:rPr>
        <w:t xml:space="preserve"> (з них: на особистому прийомі - 8, письмових звернень - 59 в т.ч. з КБУ  облради -11) .</w:t>
      </w:r>
    </w:p>
    <w:p w:rsidR="00C8732E" w:rsidRDefault="00A0570C">
      <w:pPr>
        <w:pStyle w:val="western"/>
        <w:spacing w:beforeAutospacing="0" w:after="0" w:line="240" w:lineRule="atLeast"/>
        <w:ind w:firstLine="709"/>
        <w:jc w:val="both"/>
      </w:pPr>
      <w:r>
        <w:rPr>
          <w:sz w:val="28"/>
          <w:szCs w:val="28"/>
          <w:lang w:val="uk-UA"/>
        </w:rPr>
        <w:t>За даний період надійшло: 48 індивідуальних звернень та 19 колективних, на  яких звернулося 278 осіб.</w:t>
      </w:r>
    </w:p>
    <w:p w:rsidR="00C8732E" w:rsidRDefault="00A0570C">
      <w:pPr>
        <w:spacing w:line="240" w:lineRule="atLeast"/>
        <w:ind w:firstLine="709"/>
        <w:jc w:val="both"/>
      </w:pPr>
      <w:r>
        <w:rPr>
          <w:sz w:val="28"/>
          <w:szCs w:val="28"/>
        </w:rPr>
        <w:t xml:space="preserve"> У своїх  зверненнях громадяни територіальної громади порушили 67</w:t>
      </w:r>
      <w:r>
        <w:rPr>
          <w:b/>
          <w:sz w:val="28"/>
          <w:szCs w:val="28"/>
        </w:rPr>
        <w:t xml:space="preserve">                                                                                                                                                                                                                                                                                                                                                                                                                                                                                                                                                                                                                                                                                                                                                                                                                                                                                                                                                                                                                                                                                                                                                                                                                                                                                                                                                                                                                                                                                                        </w:t>
      </w:r>
      <w:r>
        <w:rPr>
          <w:sz w:val="28"/>
          <w:szCs w:val="28"/>
        </w:rPr>
        <w:t>питань, з них:</w:t>
      </w:r>
    </w:p>
    <w:p w:rsidR="00C8732E" w:rsidRDefault="00A0570C">
      <w:pPr>
        <w:jc w:val="both"/>
      </w:pPr>
      <w:r>
        <w:rPr>
          <w:b/>
          <w:sz w:val="28"/>
          <w:szCs w:val="28"/>
        </w:rPr>
        <w:t>-аграрна політика і земельні відносини  (12 шт</w:t>
      </w:r>
      <w:r>
        <w:rPr>
          <w:sz w:val="28"/>
          <w:szCs w:val="28"/>
        </w:rPr>
        <w:t xml:space="preserve">. </w:t>
      </w:r>
      <w:r>
        <w:rPr>
          <w:b/>
          <w:sz w:val="28"/>
          <w:szCs w:val="28"/>
        </w:rPr>
        <w:t xml:space="preserve">або </w:t>
      </w:r>
      <w:r>
        <w:rPr>
          <w:b/>
          <w:sz w:val="28"/>
          <w:szCs w:val="28"/>
          <w:lang w:val="ru-RU"/>
        </w:rPr>
        <w:t xml:space="preserve"> </w:t>
      </w:r>
      <w:r>
        <w:rPr>
          <w:b/>
          <w:sz w:val="28"/>
          <w:szCs w:val="28"/>
        </w:rPr>
        <w:t>18</w:t>
      </w:r>
      <w:r>
        <w:rPr>
          <w:b/>
          <w:sz w:val="28"/>
          <w:szCs w:val="28"/>
          <w:lang w:val="ru-RU"/>
        </w:rPr>
        <w:t xml:space="preserve"> </w:t>
      </w:r>
      <w:r>
        <w:rPr>
          <w:b/>
          <w:sz w:val="28"/>
          <w:szCs w:val="28"/>
        </w:rPr>
        <w:t>%) -</w:t>
      </w:r>
      <w:r>
        <w:rPr>
          <w:sz w:val="28"/>
          <w:szCs w:val="28"/>
        </w:rPr>
        <w:t xml:space="preserve"> </w:t>
      </w:r>
      <w:r>
        <w:rPr>
          <w:b/>
          <w:sz w:val="28"/>
          <w:szCs w:val="28"/>
        </w:rPr>
        <w:t xml:space="preserve">це питання  </w:t>
      </w:r>
      <w:r>
        <w:rPr>
          <w:sz w:val="28"/>
          <w:szCs w:val="28"/>
        </w:rPr>
        <w:t>щодо:</w:t>
      </w:r>
    </w:p>
    <w:p w:rsidR="00C8732E" w:rsidRDefault="00A0570C">
      <w:pPr>
        <w:jc w:val="both"/>
      </w:pPr>
      <w:r>
        <w:rPr>
          <w:sz w:val="28"/>
          <w:szCs w:val="28"/>
        </w:rPr>
        <w:t>-отримання права власності на земельну ділянку;</w:t>
      </w:r>
    </w:p>
    <w:p w:rsidR="00C8732E" w:rsidRDefault="00A0570C">
      <w:pPr>
        <w:jc w:val="both"/>
      </w:pPr>
      <w:r>
        <w:rPr>
          <w:sz w:val="28"/>
          <w:szCs w:val="28"/>
        </w:rPr>
        <w:t>-отримання документів на земельну ділянку;</w:t>
      </w:r>
    </w:p>
    <w:p w:rsidR="00C8732E" w:rsidRDefault="00A0570C">
      <w:pPr>
        <w:jc w:val="both"/>
      </w:pPr>
      <w:r>
        <w:rPr>
          <w:sz w:val="28"/>
          <w:szCs w:val="28"/>
        </w:rPr>
        <w:t>-питання надання земельної ділянки;</w:t>
      </w:r>
    </w:p>
    <w:p w:rsidR="00C8732E" w:rsidRDefault="00A0570C">
      <w:pPr>
        <w:jc w:val="both"/>
      </w:pPr>
      <w:r>
        <w:rPr>
          <w:sz w:val="28"/>
          <w:szCs w:val="28"/>
        </w:rPr>
        <w:t>-питання про протидію рейдерству;</w:t>
      </w:r>
    </w:p>
    <w:p w:rsidR="00C8732E" w:rsidRDefault="00A0570C">
      <w:pPr>
        <w:jc w:val="both"/>
      </w:pPr>
      <w:r>
        <w:rPr>
          <w:sz w:val="28"/>
          <w:szCs w:val="28"/>
        </w:rPr>
        <w:t xml:space="preserve">-питання надання графічних матеріалів по з/д </w:t>
      </w:r>
    </w:p>
    <w:p w:rsidR="00C8732E" w:rsidRDefault="00A0570C">
      <w:pPr>
        <w:jc w:val="both"/>
      </w:pPr>
      <w:r>
        <w:rPr>
          <w:sz w:val="28"/>
          <w:szCs w:val="28"/>
        </w:rPr>
        <w:t>-питання щодо виготовлення проектної документації;</w:t>
      </w:r>
    </w:p>
    <w:p w:rsidR="00C8732E" w:rsidRDefault="00A0570C">
      <w:pPr>
        <w:jc w:val="both"/>
      </w:pPr>
      <w:r>
        <w:rPr>
          <w:sz w:val="28"/>
          <w:szCs w:val="28"/>
        </w:rPr>
        <w:t>-питання про створення комісії щодо приватизованої з/д ;</w:t>
      </w:r>
    </w:p>
    <w:p w:rsidR="00C8732E" w:rsidRDefault="00A0570C">
      <w:pPr>
        <w:jc w:val="both"/>
        <w:rPr>
          <w:sz w:val="28"/>
          <w:szCs w:val="28"/>
        </w:rPr>
      </w:pPr>
      <w:r>
        <w:rPr>
          <w:sz w:val="28"/>
          <w:szCs w:val="28"/>
        </w:rPr>
        <w:t xml:space="preserve">  </w:t>
      </w:r>
    </w:p>
    <w:p w:rsidR="00C8732E" w:rsidRDefault="00A0570C">
      <w:pPr>
        <w:jc w:val="both"/>
      </w:pPr>
      <w:r>
        <w:rPr>
          <w:sz w:val="28"/>
          <w:szCs w:val="28"/>
        </w:rPr>
        <w:lastRenderedPageBreak/>
        <w:t xml:space="preserve">-  </w:t>
      </w:r>
      <w:r>
        <w:rPr>
          <w:b/>
          <w:sz w:val="28"/>
          <w:szCs w:val="28"/>
        </w:rPr>
        <w:t xml:space="preserve">житлова політика </w:t>
      </w:r>
      <w:r>
        <w:rPr>
          <w:sz w:val="28"/>
          <w:szCs w:val="28"/>
        </w:rPr>
        <w:t xml:space="preserve">  </w:t>
      </w:r>
      <w:r>
        <w:rPr>
          <w:b/>
          <w:sz w:val="28"/>
          <w:szCs w:val="28"/>
        </w:rPr>
        <w:t>(4  шт. або  6 %),</w:t>
      </w:r>
      <w:r>
        <w:rPr>
          <w:sz w:val="28"/>
          <w:szCs w:val="28"/>
        </w:rPr>
        <w:t xml:space="preserve"> </w:t>
      </w:r>
      <w:r>
        <w:rPr>
          <w:b/>
          <w:sz w:val="28"/>
          <w:szCs w:val="28"/>
        </w:rPr>
        <w:t xml:space="preserve"> а саме:</w:t>
      </w:r>
    </w:p>
    <w:p w:rsidR="00C8732E" w:rsidRDefault="00A0570C">
      <w:pPr>
        <w:jc w:val="both"/>
      </w:pPr>
      <w:r>
        <w:rPr>
          <w:sz w:val="28"/>
          <w:szCs w:val="28"/>
        </w:rPr>
        <w:t>-питання плати за опалення;</w:t>
      </w:r>
    </w:p>
    <w:p w:rsidR="00C8732E" w:rsidRDefault="00A0570C">
      <w:pPr>
        <w:jc w:val="both"/>
      </w:pPr>
      <w:r>
        <w:rPr>
          <w:sz w:val="28"/>
          <w:szCs w:val="28"/>
        </w:rPr>
        <w:t>-питання ремонту даху;</w:t>
      </w:r>
    </w:p>
    <w:p w:rsidR="00C8732E" w:rsidRDefault="00C8732E">
      <w:pPr>
        <w:jc w:val="both"/>
        <w:rPr>
          <w:b/>
          <w:sz w:val="28"/>
          <w:szCs w:val="28"/>
        </w:rPr>
      </w:pPr>
    </w:p>
    <w:p w:rsidR="00C8732E" w:rsidRDefault="00A0570C">
      <w:pPr>
        <w:jc w:val="both"/>
      </w:pPr>
      <w:r>
        <w:rPr>
          <w:b/>
          <w:sz w:val="28"/>
          <w:szCs w:val="28"/>
        </w:rPr>
        <w:t>- комунальне господарство (25   шт. або 37 %), а саме:</w:t>
      </w:r>
    </w:p>
    <w:p w:rsidR="00C8732E" w:rsidRDefault="00A0570C">
      <w:pPr>
        <w:jc w:val="both"/>
      </w:pPr>
      <w:r>
        <w:rPr>
          <w:sz w:val="28"/>
          <w:szCs w:val="28"/>
        </w:rPr>
        <w:t>- питання  встановлення накриття над небезпечною ділянкою біля будинку;</w:t>
      </w:r>
    </w:p>
    <w:p w:rsidR="00C8732E" w:rsidRDefault="00A0570C">
      <w:pPr>
        <w:jc w:val="both"/>
      </w:pPr>
      <w:r>
        <w:rPr>
          <w:sz w:val="28"/>
          <w:szCs w:val="28"/>
        </w:rPr>
        <w:t>-питання ремонту забору біля ЦКД „Оберіг”;</w:t>
      </w:r>
    </w:p>
    <w:p w:rsidR="00C8732E" w:rsidRDefault="00A0570C">
      <w:pPr>
        <w:jc w:val="both"/>
      </w:pPr>
      <w:r>
        <w:rPr>
          <w:sz w:val="28"/>
          <w:szCs w:val="28"/>
        </w:rPr>
        <w:t>-питання щодо встановлення лічильника на воду;</w:t>
      </w:r>
    </w:p>
    <w:p w:rsidR="00C8732E" w:rsidRDefault="00A0570C">
      <w:pPr>
        <w:jc w:val="both"/>
      </w:pPr>
      <w:r>
        <w:rPr>
          <w:sz w:val="28"/>
          <w:szCs w:val="28"/>
        </w:rPr>
        <w:t>-питання облаштування дитячого майданчика;</w:t>
      </w:r>
    </w:p>
    <w:p w:rsidR="00C8732E" w:rsidRDefault="00A0570C">
      <w:pPr>
        <w:jc w:val="both"/>
      </w:pPr>
      <w:r>
        <w:rPr>
          <w:sz w:val="28"/>
          <w:szCs w:val="28"/>
        </w:rPr>
        <w:t>-питання щодо ремонту каналізаційних стоків;</w:t>
      </w:r>
    </w:p>
    <w:p w:rsidR="00C8732E" w:rsidRDefault="00A0570C">
      <w:pPr>
        <w:jc w:val="both"/>
      </w:pPr>
      <w:r>
        <w:rPr>
          <w:sz w:val="28"/>
          <w:szCs w:val="28"/>
        </w:rPr>
        <w:t>-питання асфальтування вулиць та прокладення тротуару;</w:t>
      </w:r>
    </w:p>
    <w:p w:rsidR="00C8732E" w:rsidRDefault="00A0570C">
      <w:pPr>
        <w:jc w:val="both"/>
      </w:pPr>
      <w:r>
        <w:rPr>
          <w:sz w:val="28"/>
          <w:szCs w:val="28"/>
        </w:rPr>
        <w:t>-питання ремонту дороги, заїзду;</w:t>
      </w:r>
    </w:p>
    <w:p w:rsidR="00C8732E" w:rsidRDefault="00A0570C">
      <w:pPr>
        <w:jc w:val="both"/>
      </w:pPr>
      <w:r>
        <w:rPr>
          <w:sz w:val="28"/>
          <w:szCs w:val="28"/>
        </w:rPr>
        <w:t>-питання освітлення вулиць;</w:t>
      </w:r>
    </w:p>
    <w:p w:rsidR="00C8732E" w:rsidRDefault="00A0570C">
      <w:pPr>
        <w:jc w:val="both"/>
      </w:pPr>
      <w:r>
        <w:rPr>
          <w:sz w:val="28"/>
          <w:szCs w:val="28"/>
        </w:rPr>
        <w:t>-питання проведення лінії водопостачання;</w:t>
      </w:r>
    </w:p>
    <w:p w:rsidR="00C8732E" w:rsidRDefault="00A0570C">
      <w:pPr>
        <w:jc w:val="both"/>
      </w:pPr>
      <w:r>
        <w:rPr>
          <w:sz w:val="28"/>
          <w:szCs w:val="28"/>
        </w:rPr>
        <w:t>-питання обслуговування прибудинкових територій;</w:t>
      </w:r>
    </w:p>
    <w:p w:rsidR="00C8732E" w:rsidRDefault="00C8732E">
      <w:pPr>
        <w:jc w:val="both"/>
        <w:rPr>
          <w:b/>
          <w:sz w:val="28"/>
          <w:szCs w:val="28"/>
        </w:rPr>
      </w:pPr>
    </w:p>
    <w:p w:rsidR="00C8732E" w:rsidRDefault="00A0570C">
      <w:pPr>
        <w:jc w:val="both"/>
      </w:pPr>
      <w:r>
        <w:rPr>
          <w:b/>
          <w:sz w:val="28"/>
          <w:szCs w:val="28"/>
        </w:rPr>
        <w:t>-транспорт і зв’язок (2 шт. або  3 %), а саме:</w:t>
      </w:r>
    </w:p>
    <w:p w:rsidR="00C8732E" w:rsidRDefault="00A0570C">
      <w:pPr>
        <w:jc w:val="both"/>
      </w:pPr>
      <w:r>
        <w:rPr>
          <w:sz w:val="28"/>
          <w:szCs w:val="28"/>
        </w:rPr>
        <w:t>-питання щодо маршруту до с. Остап’є,</w:t>
      </w:r>
    </w:p>
    <w:p w:rsidR="00C8732E" w:rsidRDefault="00A0570C">
      <w:pPr>
        <w:jc w:val="both"/>
      </w:pPr>
      <w:r>
        <w:rPr>
          <w:sz w:val="28"/>
          <w:szCs w:val="28"/>
        </w:rPr>
        <w:t>-питання підвезення дітей до Потічанської ОЗ І-ІІ ст.;</w:t>
      </w:r>
    </w:p>
    <w:p w:rsidR="00C8732E" w:rsidRDefault="00A0570C">
      <w:pPr>
        <w:jc w:val="both"/>
      </w:pPr>
      <w:r>
        <w:rPr>
          <w:sz w:val="28"/>
          <w:szCs w:val="28"/>
        </w:rPr>
        <w:t>-питання пільгових білетів на автобус;</w:t>
      </w:r>
    </w:p>
    <w:p w:rsidR="00C8732E" w:rsidRDefault="00C8732E">
      <w:pPr>
        <w:jc w:val="both"/>
        <w:rPr>
          <w:sz w:val="28"/>
          <w:szCs w:val="28"/>
        </w:rPr>
      </w:pPr>
    </w:p>
    <w:p w:rsidR="00C8732E" w:rsidRDefault="00A0570C">
      <w:pPr>
        <w:jc w:val="both"/>
      </w:pPr>
      <w:r>
        <w:rPr>
          <w:b/>
          <w:sz w:val="28"/>
          <w:szCs w:val="28"/>
        </w:rPr>
        <w:t>-культура і культурна спадщина, туризм  (1 шт.  або   1,5 %), а саме:</w:t>
      </w:r>
    </w:p>
    <w:p w:rsidR="00C8732E" w:rsidRDefault="00A0570C">
      <w:pPr>
        <w:jc w:val="both"/>
      </w:pPr>
      <w:r>
        <w:rPr>
          <w:sz w:val="28"/>
          <w:szCs w:val="28"/>
        </w:rPr>
        <w:t>- питання щодо присвоєння міській бібліотеці ім’я О.М. Дмитренка;</w:t>
      </w:r>
    </w:p>
    <w:p w:rsidR="00C8732E" w:rsidRDefault="00C8732E">
      <w:pPr>
        <w:jc w:val="both"/>
        <w:rPr>
          <w:b/>
          <w:sz w:val="28"/>
          <w:szCs w:val="28"/>
        </w:rPr>
      </w:pPr>
    </w:p>
    <w:p w:rsidR="00C8732E" w:rsidRDefault="00A0570C">
      <w:pPr>
        <w:jc w:val="both"/>
      </w:pPr>
      <w:r>
        <w:rPr>
          <w:b/>
          <w:sz w:val="28"/>
          <w:szCs w:val="28"/>
        </w:rPr>
        <w:t>-діяльність органів місцевого самоврядування (2 шт.  або  3 %), а саме:</w:t>
      </w:r>
    </w:p>
    <w:p w:rsidR="00C8732E" w:rsidRDefault="00A0570C">
      <w:pPr>
        <w:jc w:val="both"/>
      </w:pPr>
      <w:r>
        <w:rPr>
          <w:sz w:val="28"/>
          <w:szCs w:val="28"/>
        </w:rPr>
        <w:t>-запит на надання інформації на дії державного реєстратора прав на нерухоме майно;</w:t>
      </w:r>
    </w:p>
    <w:p w:rsidR="00C8732E" w:rsidRDefault="00C8732E">
      <w:pPr>
        <w:jc w:val="both"/>
        <w:rPr>
          <w:sz w:val="28"/>
          <w:szCs w:val="28"/>
        </w:rPr>
      </w:pPr>
    </w:p>
    <w:p w:rsidR="00C8732E" w:rsidRDefault="00A0570C">
      <w:pPr>
        <w:jc w:val="both"/>
      </w:pPr>
      <w:r>
        <w:rPr>
          <w:b/>
          <w:sz w:val="28"/>
          <w:szCs w:val="28"/>
        </w:rPr>
        <w:t>-соціальний захист   (1  шт.  або  1,5 %);</w:t>
      </w:r>
    </w:p>
    <w:p w:rsidR="00C8732E" w:rsidRDefault="00A0570C">
      <w:pPr>
        <w:jc w:val="both"/>
      </w:pPr>
      <w:r>
        <w:rPr>
          <w:sz w:val="28"/>
          <w:szCs w:val="28"/>
        </w:rPr>
        <w:t>-питання надання соціальної допомоги;</w:t>
      </w:r>
    </w:p>
    <w:p w:rsidR="00C8732E" w:rsidRDefault="00C8732E">
      <w:pPr>
        <w:jc w:val="both"/>
        <w:rPr>
          <w:sz w:val="28"/>
          <w:szCs w:val="28"/>
        </w:rPr>
      </w:pPr>
    </w:p>
    <w:p w:rsidR="00C8732E" w:rsidRDefault="00A0570C">
      <w:pPr>
        <w:jc w:val="both"/>
      </w:pPr>
      <w:r>
        <w:rPr>
          <w:b/>
          <w:sz w:val="28"/>
          <w:szCs w:val="28"/>
        </w:rPr>
        <w:t>-інше  (19  шт.  або  28,5 %);</w:t>
      </w:r>
    </w:p>
    <w:p w:rsidR="00C8732E" w:rsidRDefault="00A0570C">
      <w:pPr>
        <w:jc w:val="both"/>
      </w:pPr>
      <w:r>
        <w:rPr>
          <w:sz w:val="28"/>
          <w:szCs w:val="28"/>
        </w:rPr>
        <w:t>-питання спиляння сухих, аварійних дерев  та кронування дерев;</w:t>
      </w:r>
    </w:p>
    <w:p w:rsidR="00C8732E" w:rsidRDefault="00A0570C">
      <w:pPr>
        <w:jc w:val="both"/>
      </w:pPr>
      <w:r>
        <w:rPr>
          <w:sz w:val="28"/>
          <w:szCs w:val="28"/>
        </w:rPr>
        <w:t>-питання надання фінансової допомоги на придбання телевізора;</w:t>
      </w:r>
    </w:p>
    <w:p w:rsidR="00C8732E" w:rsidRDefault="00A0570C">
      <w:pPr>
        <w:jc w:val="both"/>
      </w:pPr>
      <w:r>
        <w:rPr>
          <w:sz w:val="28"/>
          <w:szCs w:val="28"/>
        </w:rPr>
        <w:t>-питання надання дозволу на торгівлю насінням овочів та препаратами захисту рослин ;</w:t>
      </w:r>
    </w:p>
    <w:p w:rsidR="00C8732E" w:rsidRDefault="00A0570C">
      <w:pPr>
        <w:jc w:val="both"/>
      </w:pPr>
      <w:r>
        <w:rPr>
          <w:sz w:val="28"/>
          <w:szCs w:val="28"/>
        </w:rPr>
        <w:t>-питання встановлення знаку біля б/квартирного ж/будинку „Житлова зона”;</w:t>
      </w:r>
    </w:p>
    <w:p w:rsidR="00C8732E" w:rsidRDefault="00A0570C">
      <w:pPr>
        <w:jc w:val="both"/>
      </w:pPr>
      <w:r>
        <w:rPr>
          <w:sz w:val="28"/>
          <w:szCs w:val="28"/>
        </w:rPr>
        <w:t>-питання відсутності масок у аптеках м.Решетилівка;</w:t>
      </w:r>
    </w:p>
    <w:p w:rsidR="00C8732E" w:rsidRDefault="00A0570C">
      <w:pPr>
        <w:jc w:val="both"/>
      </w:pPr>
      <w:r>
        <w:rPr>
          <w:sz w:val="28"/>
          <w:szCs w:val="28"/>
        </w:rPr>
        <w:t>-питання зарахування дитини в д/садок;</w:t>
      </w:r>
    </w:p>
    <w:p w:rsidR="00C8732E" w:rsidRDefault="00A0570C">
      <w:pPr>
        <w:jc w:val="both"/>
      </w:pPr>
      <w:r>
        <w:rPr>
          <w:sz w:val="28"/>
          <w:szCs w:val="28"/>
        </w:rPr>
        <w:t xml:space="preserve">-питання придбання костюмів учасникам </w:t>
      </w:r>
      <w:proofErr w:type="spellStart"/>
      <w:r>
        <w:rPr>
          <w:sz w:val="28"/>
          <w:szCs w:val="28"/>
        </w:rPr>
        <w:t>худ</w:t>
      </w:r>
      <w:proofErr w:type="spellEnd"/>
      <w:r>
        <w:rPr>
          <w:sz w:val="28"/>
          <w:szCs w:val="28"/>
        </w:rPr>
        <w:t>. самодіяльності;</w:t>
      </w:r>
    </w:p>
    <w:p w:rsidR="00C8732E" w:rsidRDefault="00A0570C">
      <w:pPr>
        <w:jc w:val="both"/>
      </w:pPr>
      <w:r>
        <w:rPr>
          <w:sz w:val="28"/>
          <w:szCs w:val="28"/>
        </w:rPr>
        <w:t>-питання купівлі шлангу для поливу;</w:t>
      </w:r>
    </w:p>
    <w:p w:rsidR="00C8732E" w:rsidRDefault="00A0570C">
      <w:pPr>
        <w:jc w:val="both"/>
      </w:pPr>
      <w:r>
        <w:rPr>
          <w:sz w:val="28"/>
          <w:szCs w:val="28"/>
        </w:rPr>
        <w:t>-питання щодо реалізації виграного проекту;</w:t>
      </w:r>
    </w:p>
    <w:p w:rsidR="00C8732E" w:rsidRDefault="00A0570C">
      <w:pPr>
        <w:tabs>
          <w:tab w:val="left" w:pos="3540"/>
        </w:tabs>
        <w:jc w:val="both"/>
      </w:pPr>
      <w:r>
        <w:rPr>
          <w:sz w:val="28"/>
          <w:szCs w:val="28"/>
        </w:rPr>
        <w:t>-питання оброблення посівів отрутохімікатами;</w:t>
      </w:r>
    </w:p>
    <w:p w:rsidR="00C8732E" w:rsidRDefault="00A0570C">
      <w:pPr>
        <w:jc w:val="both"/>
      </w:pPr>
      <w:r>
        <w:rPr>
          <w:sz w:val="28"/>
          <w:szCs w:val="28"/>
        </w:rPr>
        <w:t>-питання стажування в органах місцевого самоврядування;</w:t>
      </w:r>
    </w:p>
    <w:p w:rsidR="00C8732E" w:rsidRDefault="00A0570C">
      <w:pPr>
        <w:jc w:val="both"/>
      </w:pPr>
      <w:r>
        <w:rPr>
          <w:sz w:val="28"/>
          <w:szCs w:val="28"/>
        </w:rPr>
        <w:t>-питання придбання інтерактивної дошки та проектору;</w:t>
      </w:r>
    </w:p>
    <w:p w:rsidR="00C8732E" w:rsidRDefault="00A0570C">
      <w:pPr>
        <w:jc w:val="both"/>
      </w:pPr>
      <w:r>
        <w:rPr>
          <w:sz w:val="28"/>
          <w:szCs w:val="28"/>
        </w:rPr>
        <w:lastRenderedPageBreak/>
        <w:t>-питання невиконання рішень;</w:t>
      </w:r>
    </w:p>
    <w:p w:rsidR="00C8732E" w:rsidRDefault="00A0570C">
      <w:pPr>
        <w:jc w:val="both"/>
      </w:pPr>
      <w:r>
        <w:rPr>
          <w:sz w:val="28"/>
          <w:szCs w:val="28"/>
        </w:rPr>
        <w:t xml:space="preserve">-питання санітарного контролю при </w:t>
      </w:r>
      <w:proofErr w:type="spellStart"/>
      <w:r>
        <w:rPr>
          <w:sz w:val="28"/>
          <w:szCs w:val="28"/>
        </w:rPr>
        <w:t>коронавірусі</w:t>
      </w:r>
      <w:proofErr w:type="spellEnd"/>
      <w:r>
        <w:rPr>
          <w:sz w:val="28"/>
          <w:szCs w:val="28"/>
        </w:rPr>
        <w:t>.</w:t>
      </w:r>
    </w:p>
    <w:p w:rsidR="00C8732E" w:rsidRDefault="00C8732E">
      <w:pPr>
        <w:jc w:val="both"/>
        <w:rPr>
          <w:sz w:val="28"/>
          <w:szCs w:val="28"/>
        </w:rPr>
      </w:pPr>
    </w:p>
    <w:p w:rsidR="00C8732E" w:rsidRDefault="00A0570C">
      <w:pPr>
        <w:jc w:val="both"/>
      </w:pPr>
      <w:r>
        <w:rPr>
          <w:b/>
          <w:sz w:val="28"/>
          <w:szCs w:val="28"/>
        </w:rPr>
        <w:t>-діяльність об’єднань громадян    (1  шт.  або  1,5 %), а саме:</w:t>
      </w:r>
    </w:p>
    <w:p w:rsidR="00C8732E" w:rsidRDefault="00A0570C">
      <w:pPr>
        <w:jc w:val="both"/>
      </w:pPr>
      <w:r>
        <w:rPr>
          <w:sz w:val="28"/>
          <w:szCs w:val="28"/>
        </w:rPr>
        <w:t>-питання добровільного об’єднання.</w:t>
      </w:r>
    </w:p>
    <w:p w:rsidR="00C8732E" w:rsidRDefault="00C8732E">
      <w:pPr>
        <w:jc w:val="both"/>
        <w:rPr>
          <w:sz w:val="28"/>
          <w:szCs w:val="28"/>
        </w:rPr>
      </w:pPr>
    </w:p>
    <w:p w:rsidR="00C8732E" w:rsidRDefault="00A0570C">
      <w:pPr>
        <w:tabs>
          <w:tab w:val="left" w:pos="3540"/>
        </w:tabs>
        <w:ind w:firstLine="680"/>
        <w:jc w:val="both"/>
      </w:pPr>
      <w:r>
        <w:rPr>
          <w:sz w:val="28"/>
          <w:szCs w:val="28"/>
        </w:rPr>
        <w:t>Із загальної кількості звернень, що надійшли протягом І півріччя 2020 року до виконавчого комітету міської ради, кількість по категоріям громадян та за соціальним станом громадян розподілилася таким чином:</w:t>
      </w:r>
    </w:p>
    <w:p w:rsidR="00C8732E" w:rsidRDefault="00C8732E">
      <w:pPr>
        <w:tabs>
          <w:tab w:val="left" w:pos="3540"/>
        </w:tabs>
        <w:jc w:val="both"/>
        <w:rPr>
          <w:sz w:val="28"/>
          <w:szCs w:val="28"/>
        </w:rPr>
      </w:pPr>
    </w:p>
    <w:tbl>
      <w:tblPr>
        <w:tblStyle w:val="ac"/>
        <w:tblW w:w="8743" w:type="dxa"/>
        <w:tblInd w:w="828" w:type="dxa"/>
        <w:tblCellMar>
          <w:left w:w="133" w:type="dxa"/>
        </w:tblCellMar>
        <w:tblLook w:val="01E0" w:firstRow="1" w:lastRow="1" w:firstColumn="1" w:lastColumn="1" w:noHBand="0" w:noVBand="0"/>
      </w:tblPr>
      <w:tblGrid>
        <w:gridCol w:w="7394"/>
        <w:gridCol w:w="1349"/>
      </w:tblGrid>
      <w:tr w:rsidR="00C8732E">
        <w:trPr>
          <w:trHeight w:hRule="exact" w:val="2360"/>
        </w:trPr>
        <w:tc>
          <w:tcPr>
            <w:tcW w:w="7393" w:type="dxa"/>
            <w:tcBorders>
              <w:top w:val="nil"/>
              <w:left w:val="nil"/>
              <w:bottom w:val="nil"/>
              <w:right w:val="nil"/>
            </w:tcBorders>
            <w:shd w:val="clear" w:color="auto" w:fill="auto"/>
          </w:tcPr>
          <w:p w:rsidR="00C8732E" w:rsidRDefault="00A0570C">
            <w:pPr>
              <w:tabs>
                <w:tab w:val="left" w:pos="3540"/>
              </w:tabs>
              <w:jc w:val="both"/>
              <w:rPr>
                <w:sz w:val="28"/>
                <w:szCs w:val="28"/>
              </w:rPr>
            </w:pPr>
            <w:r>
              <w:rPr>
                <w:sz w:val="28"/>
                <w:szCs w:val="28"/>
              </w:rPr>
              <w:t xml:space="preserve">- пенсіонери   </w:t>
            </w:r>
          </w:p>
          <w:p w:rsidR="00C8732E" w:rsidRDefault="00A0570C">
            <w:pPr>
              <w:jc w:val="both"/>
              <w:rPr>
                <w:sz w:val="28"/>
                <w:szCs w:val="28"/>
              </w:rPr>
            </w:pPr>
            <w:r>
              <w:rPr>
                <w:sz w:val="28"/>
                <w:szCs w:val="28"/>
              </w:rPr>
              <w:t xml:space="preserve">- робітники  </w:t>
            </w:r>
          </w:p>
          <w:p w:rsidR="00C8732E" w:rsidRDefault="00A0570C">
            <w:pPr>
              <w:jc w:val="both"/>
              <w:rPr>
                <w:sz w:val="28"/>
                <w:szCs w:val="28"/>
              </w:rPr>
            </w:pPr>
            <w:r>
              <w:rPr>
                <w:sz w:val="28"/>
                <w:szCs w:val="28"/>
              </w:rPr>
              <w:t xml:space="preserve">-інші </w:t>
            </w:r>
          </w:p>
          <w:p w:rsidR="00C8732E" w:rsidRDefault="00A0570C">
            <w:pPr>
              <w:jc w:val="both"/>
              <w:rPr>
                <w:sz w:val="28"/>
                <w:szCs w:val="28"/>
              </w:rPr>
            </w:pPr>
            <w:r>
              <w:rPr>
                <w:sz w:val="28"/>
                <w:szCs w:val="28"/>
              </w:rPr>
              <w:t xml:space="preserve">- приватні підприємці </w:t>
            </w:r>
          </w:p>
          <w:p w:rsidR="00C8732E" w:rsidRDefault="00A0570C">
            <w:pPr>
              <w:jc w:val="both"/>
              <w:rPr>
                <w:sz w:val="28"/>
                <w:szCs w:val="28"/>
              </w:rPr>
            </w:pPr>
            <w:r>
              <w:rPr>
                <w:sz w:val="28"/>
                <w:szCs w:val="28"/>
              </w:rPr>
              <w:t>- безробітні</w:t>
            </w:r>
          </w:p>
          <w:p w:rsidR="00C8732E" w:rsidRDefault="00A0570C">
            <w:pPr>
              <w:jc w:val="both"/>
              <w:rPr>
                <w:sz w:val="28"/>
                <w:szCs w:val="28"/>
              </w:rPr>
            </w:pPr>
            <w:r>
              <w:rPr>
                <w:sz w:val="28"/>
                <w:szCs w:val="28"/>
              </w:rPr>
              <w:t>-державні службовці</w:t>
            </w:r>
          </w:p>
          <w:p w:rsidR="00C8732E" w:rsidRDefault="00A0570C">
            <w:pPr>
              <w:jc w:val="both"/>
              <w:rPr>
                <w:sz w:val="28"/>
                <w:szCs w:val="28"/>
              </w:rPr>
            </w:pPr>
            <w:r>
              <w:rPr>
                <w:sz w:val="28"/>
                <w:szCs w:val="28"/>
              </w:rPr>
              <w:t>- працівники бюджетної сфери</w:t>
            </w:r>
          </w:p>
        </w:tc>
        <w:tc>
          <w:tcPr>
            <w:tcW w:w="1349" w:type="dxa"/>
            <w:tcBorders>
              <w:top w:val="nil"/>
              <w:left w:val="nil"/>
              <w:bottom w:val="nil"/>
              <w:right w:val="nil"/>
            </w:tcBorders>
            <w:shd w:val="clear" w:color="auto" w:fill="auto"/>
          </w:tcPr>
          <w:p w:rsidR="00C8732E" w:rsidRDefault="00A0570C">
            <w:pPr>
              <w:tabs>
                <w:tab w:val="left" w:pos="3540"/>
              </w:tabs>
              <w:jc w:val="both"/>
              <w:rPr>
                <w:sz w:val="28"/>
                <w:szCs w:val="28"/>
              </w:rPr>
            </w:pPr>
            <w:r>
              <w:rPr>
                <w:sz w:val="28"/>
                <w:szCs w:val="28"/>
              </w:rPr>
              <w:t>- 21</w:t>
            </w:r>
          </w:p>
          <w:p w:rsidR="00C8732E" w:rsidRDefault="00A0570C">
            <w:pPr>
              <w:tabs>
                <w:tab w:val="left" w:pos="3540"/>
              </w:tabs>
              <w:jc w:val="both"/>
              <w:rPr>
                <w:sz w:val="28"/>
                <w:szCs w:val="28"/>
              </w:rPr>
            </w:pPr>
            <w:r>
              <w:rPr>
                <w:sz w:val="28"/>
                <w:szCs w:val="28"/>
              </w:rPr>
              <w:t>-6</w:t>
            </w:r>
          </w:p>
          <w:p w:rsidR="00C8732E" w:rsidRDefault="00A0570C">
            <w:pPr>
              <w:tabs>
                <w:tab w:val="left" w:pos="3540"/>
              </w:tabs>
              <w:jc w:val="both"/>
              <w:rPr>
                <w:sz w:val="28"/>
                <w:szCs w:val="28"/>
              </w:rPr>
            </w:pPr>
            <w:r>
              <w:rPr>
                <w:sz w:val="28"/>
                <w:szCs w:val="28"/>
              </w:rPr>
              <w:t>-25</w:t>
            </w:r>
          </w:p>
          <w:p w:rsidR="00C8732E" w:rsidRDefault="00A0570C">
            <w:pPr>
              <w:tabs>
                <w:tab w:val="left" w:pos="3540"/>
              </w:tabs>
              <w:jc w:val="both"/>
              <w:rPr>
                <w:sz w:val="28"/>
                <w:szCs w:val="28"/>
              </w:rPr>
            </w:pPr>
            <w:r>
              <w:rPr>
                <w:sz w:val="28"/>
                <w:szCs w:val="28"/>
              </w:rPr>
              <w:t>-10</w:t>
            </w:r>
          </w:p>
          <w:p w:rsidR="00C8732E" w:rsidRDefault="00A0570C">
            <w:pPr>
              <w:tabs>
                <w:tab w:val="left" w:pos="3540"/>
              </w:tabs>
              <w:jc w:val="both"/>
              <w:rPr>
                <w:sz w:val="28"/>
                <w:szCs w:val="28"/>
              </w:rPr>
            </w:pPr>
            <w:r>
              <w:rPr>
                <w:sz w:val="28"/>
                <w:szCs w:val="28"/>
              </w:rPr>
              <w:t>-2</w:t>
            </w:r>
          </w:p>
          <w:p w:rsidR="00C8732E" w:rsidRDefault="00A0570C">
            <w:pPr>
              <w:tabs>
                <w:tab w:val="left" w:pos="3540"/>
              </w:tabs>
              <w:jc w:val="both"/>
              <w:rPr>
                <w:sz w:val="28"/>
                <w:szCs w:val="28"/>
              </w:rPr>
            </w:pPr>
            <w:r>
              <w:rPr>
                <w:sz w:val="28"/>
                <w:szCs w:val="28"/>
              </w:rPr>
              <w:t>-1</w:t>
            </w:r>
          </w:p>
          <w:p w:rsidR="00C8732E" w:rsidRDefault="00A0570C">
            <w:pPr>
              <w:tabs>
                <w:tab w:val="left" w:pos="3540"/>
              </w:tabs>
              <w:jc w:val="both"/>
              <w:rPr>
                <w:sz w:val="28"/>
                <w:szCs w:val="28"/>
              </w:rPr>
            </w:pPr>
            <w:r>
              <w:rPr>
                <w:sz w:val="28"/>
                <w:szCs w:val="28"/>
              </w:rPr>
              <w:t>-2</w:t>
            </w:r>
          </w:p>
          <w:p w:rsidR="00C8732E" w:rsidRDefault="00C8732E">
            <w:pPr>
              <w:tabs>
                <w:tab w:val="left" w:pos="3540"/>
              </w:tabs>
              <w:jc w:val="both"/>
              <w:rPr>
                <w:sz w:val="28"/>
                <w:szCs w:val="28"/>
              </w:rPr>
            </w:pPr>
          </w:p>
          <w:p w:rsidR="00C8732E" w:rsidRDefault="00C8732E">
            <w:pPr>
              <w:tabs>
                <w:tab w:val="left" w:pos="3540"/>
              </w:tabs>
              <w:jc w:val="both"/>
              <w:rPr>
                <w:sz w:val="28"/>
                <w:szCs w:val="28"/>
              </w:rPr>
            </w:pPr>
          </w:p>
          <w:p w:rsidR="00C8732E" w:rsidRDefault="00C8732E">
            <w:pPr>
              <w:tabs>
                <w:tab w:val="left" w:pos="3540"/>
              </w:tabs>
              <w:jc w:val="both"/>
              <w:rPr>
                <w:sz w:val="28"/>
                <w:szCs w:val="28"/>
              </w:rPr>
            </w:pPr>
          </w:p>
          <w:p w:rsidR="00C8732E" w:rsidRDefault="00C8732E">
            <w:pPr>
              <w:tabs>
                <w:tab w:val="left" w:pos="3540"/>
              </w:tabs>
              <w:jc w:val="both"/>
              <w:rPr>
                <w:sz w:val="28"/>
                <w:szCs w:val="28"/>
              </w:rPr>
            </w:pPr>
          </w:p>
          <w:p w:rsidR="00C8732E" w:rsidRDefault="00C8732E">
            <w:pPr>
              <w:tabs>
                <w:tab w:val="left" w:pos="3540"/>
              </w:tabs>
              <w:jc w:val="both"/>
              <w:rPr>
                <w:sz w:val="28"/>
                <w:szCs w:val="28"/>
              </w:rPr>
            </w:pPr>
          </w:p>
          <w:p w:rsidR="00C8732E" w:rsidRDefault="00C8732E">
            <w:pPr>
              <w:tabs>
                <w:tab w:val="left" w:pos="3540"/>
              </w:tabs>
              <w:jc w:val="both"/>
              <w:rPr>
                <w:sz w:val="28"/>
                <w:szCs w:val="28"/>
              </w:rPr>
            </w:pPr>
          </w:p>
          <w:p w:rsidR="00C8732E" w:rsidRDefault="00C8732E">
            <w:pPr>
              <w:tabs>
                <w:tab w:val="left" w:pos="3540"/>
              </w:tabs>
              <w:jc w:val="both"/>
              <w:rPr>
                <w:sz w:val="28"/>
                <w:szCs w:val="28"/>
              </w:rPr>
            </w:pPr>
          </w:p>
          <w:p w:rsidR="00C8732E" w:rsidRDefault="00C8732E">
            <w:pPr>
              <w:tabs>
                <w:tab w:val="left" w:pos="3540"/>
              </w:tabs>
              <w:jc w:val="both"/>
              <w:rPr>
                <w:sz w:val="28"/>
                <w:szCs w:val="28"/>
              </w:rPr>
            </w:pPr>
          </w:p>
        </w:tc>
      </w:tr>
    </w:tbl>
    <w:p w:rsidR="00C8732E" w:rsidRDefault="00A0570C">
      <w:pPr>
        <w:ind w:firstLine="708"/>
        <w:jc w:val="both"/>
      </w:pPr>
      <w:r>
        <w:rPr>
          <w:sz w:val="28"/>
          <w:szCs w:val="28"/>
        </w:rPr>
        <w:t>Усі звернення громадян, що надійшли за І півріччя 2020 року становлять заяви.</w:t>
      </w:r>
    </w:p>
    <w:p w:rsidR="00C8732E" w:rsidRDefault="00A0570C">
      <w:pPr>
        <w:tabs>
          <w:tab w:val="left" w:pos="736"/>
        </w:tabs>
        <w:jc w:val="both"/>
      </w:pPr>
      <w:r>
        <w:rPr>
          <w:sz w:val="28"/>
          <w:szCs w:val="28"/>
        </w:rPr>
        <w:tab/>
        <w:t xml:space="preserve">Всі  звернення, що  надійшли протягом І півріччя 2020 року були розглянуті виконавцями в терміни,  визначені  чинним   законодавством, заявникам було надано аргументовані відповіді.  </w:t>
      </w:r>
    </w:p>
    <w:p w:rsidR="00C8732E" w:rsidRDefault="00A0570C">
      <w:pPr>
        <w:tabs>
          <w:tab w:val="left" w:pos="1410"/>
        </w:tabs>
        <w:ind w:firstLine="680"/>
        <w:jc w:val="both"/>
        <w:rPr>
          <w:sz w:val="28"/>
          <w:szCs w:val="28"/>
        </w:rPr>
      </w:pPr>
      <w:r>
        <w:rPr>
          <w:sz w:val="28"/>
          <w:szCs w:val="28"/>
        </w:rPr>
        <w:t>Робота із зверненнями громадян направлена на якісне, прозоре вирішення проблем, які хвилюють жителів міської ради, забезпечення реалізації та гарантування конституційного права на звернення до  органів місцевого самоврядування.</w:t>
      </w:r>
    </w:p>
    <w:p w:rsidR="00C8732E" w:rsidRDefault="00C8732E">
      <w:pPr>
        <w:pStyle w:val="western"/>
        <w:spacing w:before="280" w:after="0" w:line="240" w:lineRule="auto"/>
        <w:jc w:val="both"/>
        <w:rPr>
          <w:spacing w:val="-4"/>
          <w:sz w:val="28"/>
          <w:szCs w:val="28"/>
          <w:lang w:val="uk-UA"/>
        </w:rPr>
      </w:pPr>
    </w:p>
    <w:p w:rsidR="00C8732E" w:rsidRDefault="00C8732E">
      <w:pPr>
        <w:pStyle w:val="western"/>
        <w:spacing w:before="280" w:after="0" w:line="240" w:lineRule="auto"/>
        <w:jc w:val="both"/>
        <w:rPr>
          <w:spacing w:val="-4"/>
          <w:sz w:val="28"/>
          <w:szCs w:val="28"/>
          <w:lang w:val="uk-UA"/>
        </w:rPr>
      </w:pPr>
    </w:p>
    <w:p w:rsidR="00C8732E" w:rsidRDefault="00C8732E">
      <w:pPr>
        <w:pStyle w:val="western"/>
        <w:spacing w:before="280" w:after="0" w:line="240" w:lineRule="auto"/>
        <w:jc w:val="both"/>
        <w:rPr>
          <w:spacing w:val="-4"/>
          <w:sz w:val="28"/>
          <w:szCs w:val="28"/>
          <w:lang w:val="uk-UA"/>
        </w:rPr>
      </w:pPr>
    </w:p>
    <w:p w:rsidR="00C8732E" w:rsidRDefault="00A0570C">
      <w:pPr>
        <w:pStyle w:val="western"/>
        <w:spacing w:beforeAutospacing="0" w:after="0" w:line="240" w:lineRule="auto"/>
        <w:jc w:val="both"/>
      </w:pPr>
      <w:r>
        <w:rPr>
          <w:spacing w:val="-4"/>
          <w:sz w:val="28"/>
          <w:szCs w:val="28"/>
          <w:lang w:val="uk-UA"/>
        </w:rPr>
        <w:t>Заступник начальника відділу організаційно -</w:t>
      </w:r>
    </w:p>
    <w:p w:rsidR="00C8732E" w:rsidRDefault="00A0570C">
      <w:pPr>
        <w:pStyle w:val="western"/>
        <w:spacing w:beforeAutospacing="0" w:after="0" w:line="240" w:lineRule="auto"/>
        <w:jc w:val="both"/>
        <w:rPr>
          <w:spacing w:val="-4"/>
          <w:sz w:val="28"/>
          <w:szCs w:val="28"/>
          <w:lang w:val="uk-UA"/>
        </w:rPr>
      </w:pPr>
      <w:r>
        <w:rPr>
          <w:spacing w:val="-4"/>
          <w:sz w:val="28"/>
          <w:szCs w:val="28"/>
          <w:lang w:val="uk-UA"/>
        </w:rPr>
        <w:t xml:space="preserve">інформаційної роботи, документообігу                 </w:t>
      </w:r>
    </w:p>
    <w:p w:rsidR="00C8732E" w:rsidRDefault="00A0570C">
      <w:pPr>
        <w:jc w:val="both"/>
      </w:pPr>
      <w:r>
        <w:rPr>
          <w:spacing w:val="-4"/>
          <w:sz w:val="28"/>
          <w:szCs w:val="28"/>
        </w:rPr>
        <w:t>та управління персоналом                                                                  Н.І. Кулик</w:t>
      </w:r>
      <w:r>
        <w:rPr>
          <w:spacing w:val="-4"/>
          <w:sz w:val="28"/>
          <w:szCs w:val="28"/>
        </w:rPr>
        <w:tab/>
      </w:r>
    </w:p>
    <w:p w:rsidR="00C8732E" w:rsidRDefault="00C8732E">
      <w:bookmarkStart w:id="0" w:name="_GoBack"/>
      <w:bookmarkEnd w:id="0"/>
    </w:p>
    <w:sectPr w:rsidR="00C8732E">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8732E"/>
    <w:rsid w:val="00A0570C"/>
    <w:rsid w:val="00C8732E"/>
    <w:rsid w:val="00F91EB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C7A6"/>
  <w15:docId w15:val="{910D13CA-4264-4D47-A842-409499D5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4A0"/>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BE1666"/>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uiPriority w:val="99"/>
    <w:semiHidden/>
    <w:qFormat/>
    <w:rsid w:val="00BE1666"/>
    <w:rPr>
      <w:rFonts w:ascii="Times New Roman" w:eastAsia="Times New Roman" w:hAnsi="Times New Roman" w:cs="Times New Roman"/>
      <w:sz w:val="24"/>
      <w:szCs w:val="24"/>
      <w:lang w:val="uk-UA" w:eastAsia="ru-RU"/>
    </w:rPr>
  </w:style>
  <w:style w:type="paragraph" w:styleId="a5">
    <w:name w:val="Title"/>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pPr>
      <w:spacing w:after="140" w:line="276" w:lineRule="auto"/>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rPr>
  </w:style>
  <w:style w:type="paragraph" w:styleId="a9">
    <w:name w:val="index heading"/>
    <w:basedOn w:val="a"/>
    <w:qFormat/>
    <w:pPr>
      <w:suppressLineNumbers/>
    </w:pPr>
    <w:rPr>
      <w:rFonts w:cs="Arial Unicode MS"/>
    </w:rPr>
  </w:style>
  <w:style w:type="paragraph" w:customStyle="1" w:styleId="western">
    <w:name w:val="western"/>
    <w:basedOn w:val="a"/>
    <w:uiPriority w:val="99"/>
    <w:qFormat/>
    <w:rsid w:val="001014A0"/>
    <w:pPr>
      <w:spacing w:beforeAutospacing="1" w:after="142" w:line="276" w:lineRule="auto"/>
    </w:pPr>
    <w:rPr>
      <w:color w:val="00000A"/>
      <w:lang w:val="ru-RU"/>
    </w:rPr>
  </w:style>
  <w:style w:type="paragraph" w:styleId="aa">
    <w:name w:val="header"/>
    <w:basedOn w:val="a"/>
    <w:uiPriority w:val="99"/>
    <w:semiHidden/>
    <w:unhideWhenUsed/>
    <w:rsid w:val="00BE1666"/>
    <w:pPr>
      <w:tabs>
        <w:tab w:val="center" w:pos="4677"/>
        <w:tab w:val="right" w:pos="9355"/>
      </w:tabs>
    </w:pPr>
  </w:style>
  <w:style w:type="paragraph" w:styleId="ab">
    <w:name w:val="footer"/>
    <w:basedOn w:val="a"/>
    <w:uiPriority w:val="99"/>
    <w:semiHidden/>
    <w:unhideWhenUsed/>
    <w:rsid w:val="00BE1666"/>
    <w:pPr>
      <w:tabs>
        <w:tab w:val="center" w:pos="4677"/>
        <w:tab w:val="right" w:pos="9355"/>
      </w:tabs>
    </w:pPr>
  </w:style>
  <w:style w:type="table" w:styleId="ac">
    <w:name w:val="Table Grid"/>
    <w:basedOn w:val="a1"/>
    <w:rsid w:val="001014A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1286</Words>
  <Characters>7333</Characters>
  <Application>Microsoft Office Word</Application>
  <DocSecurity>0</DocSecurity>
  <Lines>61</Lines>
  <Paragraphs>17</Paragraphs>
  <ScaleCrop>false</ScaleCrop>
  <Company>RePack by SPecialiST</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dc:description/>
  <cp:lastModifiedBy>Пользователь Windows</cp:lastModifiedBy>
  <cp:revision>25</cp:revision>
  <cp:lastPrinted>2020-07-30T15:15:00Z</cp:lastPrinted>
  <dcterms:created xsi:type="dcterms:W3CDTF">2020-07-07T12:02:00Z</dcterms:created>
  <dcterms:modified xsi:type="dcterms:W3CDTF">2020-08-04T06:29:00Z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