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235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комунальної установи „Решетилівський трудовий архів”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08.10.2020 року № 734-38-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передачу комунальної установи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Решетилівський  трудовий архів”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(38 сесія), рішенням Решетилівської міської ради від 16.10.2020 року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1158-40-VII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Про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</w:t>
      </w:r>
      <w:r>
        <w:rPr>
          <w:rFonts w:cs="Times New Roman" w:ascii="Times New Roman" w:hAnsi="Times New Roman"/>
          <w:sz w:val="28"/>
          <w:szCs w:val="28"/>
          <w:lang w:val="uk-UA"/>
        </w:rPr>
        <w:t>комунальної установи „Решетилівський трудовий архів”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(40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комунальної установи „Решетилівський трудовий архів” (ЄДРПОУ 26435480), матеріальних цінностей, активів та зобов’язань 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>у складі:</w:t>
      </w:r>
    </w:p>
    <w:tbl>
      <w:tblPr>
        <w:tblStyle w:val="ab"/>
        <w:tblW w:w="9211" w:type="dxa"/>
        <w:jc w:val="left"/>
        <w:tblInd w:w="36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9"/>
        <w:gridCol w:w="6771"/>
      </w:tblGrid>
      <w:tr>
        <w:trPr>
          <w:trHeight w:val="673" w:hRule="atLeast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ab/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Вікторівни, керуючої справами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Безмєнової Зої Володимирівни – директора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комунальної установи „Решетилівський трудовий архів” (за згодою)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Грінченко Ніни Василівни – бухгалтера </w:t>
            </w:r>
            <w:r>
              <w:rPr>
                <w:rFonts w:cs="Times New Roman" w:ascii="Times New Roman" w:hAnsi="Times New Roman"/>
                <w:spacing w:val="-6"/>
                <w:sz w:val="28"/>
                <w:szCs w:val="28"/>
                <w:lang w:val="uk-UA"/>
              </w:rPr>
              <w:t>комунальної установи „Решетилівський трудовий архів”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(за згодою).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p>
      <w:pPr>
        <w:pStyle w:val="Normal"/>
        <w:spacing w:before="0" w:after="20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67CD-E07C-4E73-A7BC-A6C24046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Application>LibreOffice/6.1.2.1$Windows_X86_64 LibreOffice_project/65905a128db06ba48db947242809d14d3f9a93fe</Application>
  <Pages>2</Pages>
  <Words>267</Words>
  <Characters>2110</Characters>
  <CharactersWithSpaces>2508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2020-10-20T05:42:00Z</cp:lastPrinted>
  <dcterms:modified xsi:type="dcterms:W3CDTF">2021-01-05T14:51:41Z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