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30 січня 2019 року                                                                                             № 12</w:t>
      </w:r>
    </w:p>
    <w:p>
      <w:pPr>
        <w:pStyle w:val="Normal"/>
        <w:shd w:val="clear" w:color="auto" w:fill="FFFFFF"/>
        <w:tabs>
          <w:tab w:val="clear" w:pos="709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передачу на баланс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об’єктів водопостачання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Решетилівському КП „Водоканал”</w:t>
      </w: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Відповідно до ст. 30 Закону України „Про місцеве самоврядування в Україні”,  для  покращення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забезпечення  населених  пунктів  громади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якісною  питною  водою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  вико</w:t>
      </w:r>
      <w:r>
        <w:rPr>
          <w:rFonts w:cs="Times New Roman" w:ascii="Times New Roman" w:hAnsi="Times New Roman"/>
          <w:sz w:val="28"/>
          <w:szCs w:val="28"/>
          <w:lang w:val="uk-UA"/>
        </w:rPr>
        <w:t>навчий  комітет Решетилівської  міської  ради</w:t>
      </w:r>
    </w:p>
    <w:p>
      <w:pPr>
        <w:pStyle w:val="Style21"/>
        <w:jc w:val="both"/>
        <w:rPr>
          <w:b/>
          <w:b/>
          <w:lang w:val="uk-UA"/>
        </w:rPr>
      </w:pPr>
      <w:r>
        <w:rPr>
          <w:b/>
          <w:lang w:val="uk-UA"/>
        </w:rPr>
        <w:t>ВИРІШИВ:</w:t>
      </w:r>
    </w:p>
    <w:p>
      <w:pPr>
        <w:pStyle w:val="Style21"/>
        <w:jc w:val="both"/>
        <w:rPr>
          <w:b/>
          <w:b/>
          <w:color w:val="FF0000"/>
          <w:lang w:val="uk-UA"/>
        </w:rPr>
      </w:pPr>
      <w:r>
        <w:rPr>
          <w:b/>
          <w:color w:val="FF0000"/>
          <w:lang w:val="uk-UA"/>
        </w:rPr>
      </w:r>
    </w:p>
    <w:p>
      <w:pPr>
        <w:pStyle w:val="Style21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lang w:val="uk-UA"/>
        </w:rPr>
        <w:t xml:space="preserve">         </w:t>
      </w:r>
      <w:r>
        <w:rPr>
          <w:lang w:val="uk-UA"/>
        </w:rPr>
        <w:t xml:space="preserve">1. Передати з балансу виконавчого комітету  Решетилівської міської ради на баланс Решетилівського КП „Водоканал” об’єкти водопостачання згідно переліку (додається). </w:t>
      </w:r>
    </w:p>
    <w:p>
      <w:pPr>
        <w:pStyle w:val="Style21"/>
        <w:tabs>
          <w:tab w:val="clear" w:pos="709"/>
          <w:tab w:val="left" w:pos="567" w:leader="none"/>
        </w:tabs>
        <w:ind w:right="-1" w:hanging="0"/>
        <w:jc w:val="both"/>
        <w:rPr>
          <w:lang w:val="uk-UA"/>
        </w:rPr>
      </w:pPr>
      <w:r>
        <w:rPr>
          <w:lang w:val="uk-UA"/>
        </w:rPr>
        <w:tab/>
        <w:t xml:space="preserve">  2. Рішення набуває чинності з </w:t>
      </w:r>
      <w:r>
        <w:rPr/>
        <w:t>01</w:t>
      </w:r>
      <w:r>
        <w:rPr>
          <w:lang w:val="uk-UA"/>
        </w:rPr>
        <w:t xml:space="preserve"> лютого 2019 року.</w:t>
      </w:r>
    </w:p>
    <w:p>
      <w:pPr>
        <w:pStyle w:val="Style21"/>
        <w:tabs>
          <w:tab w:val="left" w:pos="709" w:leader="none"/>
        </w:tabs>
        <w:ind w:right="-1"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>3. Контроль  за  виконанням даного рішення покласти на заступника міського голови Шинкарчука Ю.С.</w:t>
      </w:r>
    </w:p>
    <w:p>
      <w:pPr>
        <w:pStyle w:val="Style21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Style21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Style21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Style21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Style21"/>
        <w:tabs>
          <w:tab w:val="left" w:pos="709" w:leader="none"/>
        </w:tabs>
        <w:ind w:right="-1" w:hanging="0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right="1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В. о. міського голови                                                     Ю.С. Шинкарчук </w:t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088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9" w:leader="none"/>
          <w:tab w:val="left" w:pos="7088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9" w:leader="none"/>
          <w:tab w:val="left" w:pos="7088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9" w:leader="none"/>
          <w:tab w:val="left" w:pos="7088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9" w:leader="none"/>
          <w:tab w:val="left" w:pos="7088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9" w:leader="none"/>
          <w:tab w:val="left" w:pos="7088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9" w:leader="none"/>
          <w:tab w:val="left" w:pos="7088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9" w:leader="none"/>
          <w:tab w:val="left" w:pos="7088" w:leader="none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Тищенко 2 13 80</w:t>
      </w:r>
    </w:p>
    <w:p>
      <w:pPr>
        <w:pStyle w:val="Normal"/>
        <w:tabs>
          <w:tab w:val="clear" w:pos="709"/>
          <w:tab w:val="left" w:pos="552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552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Додаток</w:t>
      </w:r>
    </w:p>
    <w:p>
      <w:pPr>
        <w:pStyle w:val="Normal"/>
        <w:spacing w:lineRule="auto" w:line="240" w:before="0" w:after="0"/>
        <w:ind w:left="5535" w:hanging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рішення виконавчого комітету від 30.01.2019 року № 12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об’єктів водопостачання, які передаються з балансу виконавчого комітету Решетилівської міської ради на баланс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Решетилівського КП „Водоканал”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1.Мережа водопостачання вул. Шевченка с. Пасічники Решетилівського району - 571856,18 грн.;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2. Мережа водопостачання вул. Шевченка с. Потічок Решетилівського району - 795165,66 грн.;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lang w:val="uk-UA"/>
        </w:rPr>
        <w:t>3. Мережа водопостачання вул. Центральна с. Пасічники Решетилівського району - 859245,65 грн..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житлово-комунального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господарства, транспорту, зв’язку та </w:t>
      </w:r>
    </w:p>
    <w:p>
      <w:pPr>
        <w:pStyle w:val="Normal"/>
        <w:tabs>
          <w:tab w:val="left" w:pos="709" w:leader="none"/>
          <w:tab w:val="left" w:pos="708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 питань охорони праці                                                         С.С.Тищенко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567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UkrainianPeterburg">
    <w:altName w:val="Courier New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bidi="ar-S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4" w:customStyle="1">
    <w:name w:val="Гіперпосилання"/>
    <w:qFormat/>
    <w:rPr>
      <w:color w:val="0000FF"/>
      <w:u w:val="single"/>
    </w:rPr>
  </w:style>
  <w:style w:type="character" w:styleId="Style15" w:customStyle="1">
    <w:name w:val="Основной текст Знак"/>
    <w:qFormat/>
    <w:rPr>
      <w:sz w:val="28"/>
      <w:szCs w:val="24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36378"/>
    <w:rPr>
      <w:rFonts w:ascii="Tahoma" w:hAnsi="Tahoma" w:eastAsia="Times New Roman" w:cs="Tahoma"/>
      <w:sz w:val="16"/>
      <w:szCs w:val="16"/>
      <w:lang w:val="ru-RU" w:bidi="ar-SA"/>
    </w:rPr>
  </w:style>
  <w:style w:type="character" w:styleId="Style17">
    <w:name w:val="Выделение"/>
    <w:qFormat/>
    <w:rsid w:val="00187ad5"/>
    <w:rPr>
      <w:i/>
      <w:iCs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db538b"/>
    <w:rPr>
      <w:rFonts w:ascii="Calibri" w:hAnsi="Calibri" w:eastAsia="Times New Roman" w:cs="Calibri"/>
      <w:sz w:val="22"/>
      <w:szCs w:val="22"/>
      <w:lang w:val="ru-RU" w:bidi="ar-SA"/>
    </w:rPr>
  </w:style>
  <w:style w:type="character" w:styleId="Style19" w:customStyle="1">
    <w:name w:val="Нижний колонтитул Знак"/>
    <w:basedOn w:val="DefaultParagraphFont"/>
    <w:uiPriority w:val="99"/>
    <w:qFormat/>
    <w:rsid w:val="00db538b"/>
    <w:rPr>
      <w:rFonts w:ascii="Calibri" w:hAnsi="Calibri" w:eastAsia="Times New Roman" w:cs="Calibri"/>
      <w:sz w:val="22"/>
      <w:szCs w:val="22"/>
      <w:lang w:val="ru-RU" w:bidi="ar-SA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8"/>
      <w:szCs w:val="24"/>
    </w:rPr>
  </w:style>
  <w:style w:type="paragraph" w:styleId="Style22">
    <w:name w:val="List"/>
    <w:basedOn w:val="Style21"/>
    <w:pPr/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Lucida Sans"/>
    </w:rPr>
  </w:style>
  <w:style w:type="paragraph" w:styleId="1" w:customStyle="1">
    <w:name w:val="Заголовок1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Style26" w:customStyle="1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7" w:customStyle="1">
    <w:name w:val="Нормальный"/>
    <w:qFormat/>
    <w:pPr>
      <w:widowControl/>
      <w:suppressAutoHyphens w:val="true"/>
      <w:bidi w:val="0"/>
      <w:jc w:val="left"/>
    </w:pPr>
    <w:rPr>
      <w:rFonts w:ascii="UkrainianPeterburg;Courier New" w:hAnsi="UkrainianPeterburg;Courier New" w:eastAsia="Times New Roman" w:cs="UkrainianPeterburg;Courier New"/>
      <w:color w:val="auto"/>
      <w:kern w:val="0"/>
      <w:sz w:val="28"/>
      <w:szCs w:val="28"/>
      <w:lang w:bidi="ar-SA" w:val="uk-UA"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d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87ad5"/>
    <w:pPr>
      <w:spacing w:before="0" w:after="200"/>
      <w:ind w:left="720" w:hanging="0"/>
      <w:contextualSpacing/>
    </w:pPr>
    <w:rPr>
      <w:rFonts w:eastAsia="Calibri" w:cs="Times New Roman"/>
      <w:lang w:eastAsia="en-US"/>
    </w:rPr>
  </w:style>
  <w:style w:type="paragraph" w:styleId="Style28">
    <w:name w:val="Header"/>
    <w:basedOn w:val="Normal"/>
    <w:uiPriority w:val="99"/>
    <w:unhideWhenUsed/>
    <w:rsid w:val="00db538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uiPriority w:val="99"/>
    <w:unhideWhenUsed/>
    <w:rsid w:val="00db538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A14B-C9A1-47B2-81C8-0C6BC4FD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Application>LibreOffice/6.1.4.2$Windows_X86_64 LibreOffice_project/9d0f32d1f0b509096fd65e0d4bec26ddd1938fd3</Application>
  <Pages>2</Pages>
  <Words>174</Words>
  <Characters>1176</Characters>
  <CharactersWithSpaces>1699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2017-05-30T08:43:00Z</dcterms:created>
  <dc:creator>WIN7XP</dc:creator>
  <dc:description/>
  <dc:language>uk-UA</dc:language>
  <cp:lastModifiedBy/>
  <cp:lastPrinted>2019-01-29T13:54:00Z</cp:lastPrinted>
  <dcterms:modified xsi:type="dcterms:W3CDTF">2019-02-05T16:31:26Z</dcterms:modified>
  <cp:revision>164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