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-456565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25D" w:rsidRDefault="001A225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A225D" w:rsidRDefault="001A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A225D" w:rsidRDefault="001A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5D" w:rsidRDefault="00927AF1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листопада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року                                                                              № </w:t>
      </w:r>
      <w:r w:rsidR="00E95EFC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:rsidR="001A225D" w:rsidRDefault="001A225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5D" w:rsidRDefault="00927A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розміщення </w:t>
      </w:r>
    </w:p>
    <w:p w:rsidR="001A225D" w:rsidRDefault="00927A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телекомунікаційного обладнання </w:t>
      </w:r>
    </w:p>
    <w:p w:rsidR="001A225D" w:rsidRDefault="00927A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 „Укртелеком”   </w:t>
      </w:r>
    </w:p>
    <w:p w:rsidR="001A225D" w:rsidRDefault="001A225D">
      <w:pPr>
        <w:pStyle w:val="a8"/>
        <w:jc w:val="both"/>
        <w:rPr>
          <w:lang w:val="uk-UA"/>
        </w:rPr>
      </w:pPr>
    </w:p>
    <w:p w:rsidR="001A225D" w:rsidRDefault="00927A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30 Закону України „Про місцеве самоврядування в Україні”  та розглянувши лист ПАТ „Укртелеком” стосовно надання дозволу на розміщення телекомунікаційного обладнання та споживання електроенергії даним обладнанням, виконавчий комітет Решетилівської міської ради</w:t>
      </w:r>
    </w:p>
    <w:p w:rsidR="001A225D" w:rsidRDefault="00927AF1">
      <w:pPr>
        <w:pStyle w:val="a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1A225D" w:rsidRDefault="001A225D">
      <w:pPr>
        <w:pStyle w:val="a8"/>
        <w:jc w:val="both"/>
        <w:rPr>
          <w:b/>
          <w:color w:val="FF0000"/>
          <w:lang w:val="uk-UA"/>
        </w:rPr>
      </w:pP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 Надати дозвіл ПАТ „Укртелеком” на розміщення телекомунікаційного обладнання та споживання електроенергії даним обладнанням, що планується встановити в під’їздах житлових будинків, при погодженні з приватним підприємством Решетилівський „Житлосервіс”. 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2. Рекомендувати ПП Решетилівський „Житлосервіс</w:t>
      </w:r>
      <w:r>
        <w:t>”</w:t>
      </w:r>
      <w:r>
        <w:rPr>
          <w:lang w:val="uk-UA"/>
        </w:rPr>
        <w:t xml:space="preserve"> врегулювати відносини з ПАТ „Укртелеком</w:t>
      </w:r>
      <w:r>
        <w:t>”</w:t>
      </w:r>
      <w:r>
        <w:rPr>
          <w:lang w:val="uk-UA"/>
        </w:rPr>
        <w:t xml:space="preserve"> в частині підключення до мережі електроживлення, розміщення даного обладнання та мереж за наступними адресами: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Горького, 1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Горького, 3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Горького, 4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Горького, 11/1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21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23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25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50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50а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lastRenderedPageBreak/>
        <w:t xml:space="preserve">          - вул. Покровська, 50б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52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54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55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57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Покровська, 60/2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  <w:tab w:val="left" w:pos="9645"/>
        </w:tabs>
        <w:jc w:val="both"/>
        <w:rPr>
          <w:lang w:val="uk-UA"/>
        </w:rPr>
      </w:pPr>
      <w:r>
        <w:rPr>
          <w:lang w:val="uk-UA"/>
        </w:rPr>
        <w:t xml:space="preserve">           - вул. Старокиївська, 7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  <w:tab w:val="left" w:pos="9645"/>
        </w:tabs>
        <w:jc w:val="both"/>
        <w:rPr>
          <w:lang w:val="uk-UA"/>
        </w:rPr>
      </w:pPr>
      <w:r>
        <w:rPr>
          <w:lang w:val="uk-UA"/>
        </w:rPr>
        <w:t xml:space="preserve">          - вул. Старокиївська, 9 м.</w:t>
      </w:r>
      <w:r>
        <w:t xml:space="preserve"> </w:t>
      </w:r>
      <w:r>
        <w:rPr>
          <w:lang w:val="uk-UA"/>
        </w:rPr>
        <w:t>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  <w:tab w:val="left" w:pos="9645"/>
        </w:tabs>
        <w:jc w:val="both"/>
        <w:rPr>
          <w:lang w:val="uk-UA"/>
        </w:rPr>
      </w:pPr>
      <w:r>
        <w:rPr>
          <w:lang w:val="uk-UA"/>
        </w:rPr>
        <w:t xml:space="preserve">          - вул. Старокиївська, 11 м.</w:t>
      </w:r>
      <w:r>
        <w:t xml:space="preserve"> </w:t>
      </w:r>
      <w:r>
        <w:rPr>
          <w:lang w:val="uk-UA"/>
        </w:rPr>
        <w:t>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- вул. Полтавська, 71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Полтавська, 73 м. Решетилівка Решетилівського району Полтавської області;</w:t>
      </w:r>
    </w:p>
    <w:p w:rsidR="001A225D" w:rsidRDefault="00927AF1">
      <w:pPr>
        <w:pStyle w:val="a8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- вул. Полтавська, 75 м. Решетилівка Решетилівського району Полтавської області.</w:t>
      </w:r>
    </w:p>
    <w:p w:rsidR="001A225D" w:rsidRDefault="001A225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5D" w:rsidRDefault="001A225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C10" w:rsidRDefault="00F33C10" w:rsidP="00F33C10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Ю.С. Шинкарчук </w:t>
      </w:r>
    </w:p>
    <w:p w:rsidR="001A225D" w:rsidRPr="00F33C10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C10" w:rsidRDefault="00F33C10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3C10" w:rsidRDefault="00F33C10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927AF1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1A225D" w:rsidRDefault="00927AF1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Керуючий справами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Тринчук</w:t>
      </w:r>
    </w:p>
    <w:p w:rsidR="001A225D" w:rsidRDefault="001A225D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5D" w:rsidRDefault="00927AF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 юридичних питань</w:t>
      </w:r>
    </w:p>
    <w:p w:rsidR="001A225D" w:rsidRDefault="00927AF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</w:t>
      </w: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А.С. Ковальов</w:t>
      </w:r>
    </w:p>
    <w:p w:rsidR="001A225D" w:rsidRDefault="001A225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1A225D" w:rsidRDefault="00927AF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1A225D" w:rsidRDefault="00927AF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1A225D" w:rsidRDefault="00927AF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С.С. Тищенко</w:t>
      </w:r>
    </w:p>
    <w:p w:rsidR="001A225D" w:rsidRDefault="001A225D">
      <w:pPr>
        <w:tabs>
          <w:tab w:val="left" w:pos="7088"/>
        </w:tabs>
        <w:rPr>
          <w:sz w:val="28"/>
          <w:szCs w:val="28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4571" w:rsidRDefault="00834571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25D" w:rsidRDefault="00927AF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розсилки</w:t>
      </w:r>
    </w:p>
    <w:p w:rsidR="001A225D" w:rsidRDefault="00927AF1" w:rsidP="00C20A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Решетилівської міської ради</w:t>
      </w:r>
    </w:p>
    <w:p w:rsidR="001A225D" w:rsidRDefault="00927AF1" w:rsidP="00C20A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95EFC">
        <w:rPr>
          <w:rFonts w:ascii="Times New Roman" w:hAnsi="Times New Roman" w:cs="Times New Roman"/>
          <w:sz w:val="28"/>
          <w:szCs w:val="28"/>
          <w:lang w:val="uk-UA" w:eastAsia="ru-RU"/>
        </w:rPr>
        <w:t>260</w:t>
      </w:r>
      <w:bookmarkStart w:id="0" w:name="_GoBack"/>
      <w:bookmarkEnd w:id="0"/>
      <w:r w:rsidR="00C20A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розміщення телекомунікаційного обладнання ПАТ „Укртелеком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A225D" w:rsidRDefault="001A225D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3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42"/>
        <w:gridCol w:w="6210"/>
        <w:gridCol w:w="1338"/>
        <w:gridCol w:w="2023"/>
      </w:tblGrid>
      <w:tr w:rsidR="001A225D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1A225D">
        <w:trPr>
          <w:trHeight w:val="470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25D">
        <w:trPr>
          <w:trHeight w:val="470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A225D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житлово-комунального господарства, транспорту, зв’язку та з питань охорони праці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A225D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Решетилівський „Житлосервіс”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A225D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spacing w:before="57" w:after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</w:t>
            </w:r>
            <w:r w:rsidR="00C2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Укртелеком”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225D">
        <w:tc>
          <w:tcPr>
            <w:tcW w:w="7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225D" w:rsidRDefault="00927AF1">
            <w:pPr>
              <w:tabs>
                <w:tab w:val="left" w:pos="630"/>
                <w:tab w:val="left" w:pos="855"/>
              </w:tabs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ЗМІ </w:t>
            </w:r>
            <w:r w:rsidR="00C2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Решетилівський вісник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225D" w:rsidRDefault="00927A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1A225D" w:rsidRDefault="001A225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225D" w:rsidRDefault="001A225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225D" w:rsidRDefault="00927AF1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Керуючий справами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="00C20A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А. Тринчук</w:t>
      </w:r>
    </w:p>
    <w:p w:rsidR="001A225D" w:rsidRDefault="001A225D">
      <w:pPr>
        <w:rPr>
          <w:rFonts w:ascii="Times New Roman" w:hAnsi="Times New Roman" w:cs="Times New Roman"/>
          <w:lang w:val="uk-UA"/>
        </w:rPr>
      </w:pPr>
    </w:p>
    <w:p w:rsidR="001A225D" w:rsidRDefault="001A225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25D" w:rsidRDefault="001A225D">
      <w:pPr>
        <w:tabs>
          <w:tab w:val="left" w:pos="709"/>
          <w:tab w:val="left" w:pos="7088"/>
        </w:tabs>
        <w:jc w:val="both"/>
      </w:pPr>
    </w:p>
    <w:sectPr w:rsidR="001A225D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A225D"/>
    <w:rsid w:val="001A225D"/>
    <w:rsid w:val="00834571"/>
    <w:rsid w:val="00927AF1"/>
    <w:rsid w:val="00C20A11"/>
    <w:rsid w:val="00E95EFC"/>
    <w:rsid w:val="00F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FB0"/>
  <w15:docId w15:val="{48FCDE8A-A000-48DF-A6B8-78FA858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Emphasis"/>
    <w:qFormat/>
    <w:rsid w:val="00187AD5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8336-A9FA-4C9C-B7CF-69ACB9B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133</cp:revision>
  <cp:lastPrinted>2018-05-29T13:59:00Z</cp:lastPrinted>
  <dcterms:created xsi:type="dcterms:W3CDTF">2017-05-30T08:43:00Z</dcterms:created>
  <dcterms:modified xsi:type="dcterms:W3CDTF">2018-11-29T11:23:00Z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