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25" w:rsidRDefault="003C5D25">
      <w:pPr>
        <w:jc w:val="center"/>
        <w:rPr>
          <w:b/>
          <w:sz w:val="12"/>
          <w:szCs w:val="12"/>
        </w:rPr>
      </w:pPr>
    </w:p>
    <w:p w:rsidR="003C5D25" w:rsidRDefault="002A48E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D25" w:rsidRDefault="002A48E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C5D25" w:rsidRDefault="002A48E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C5D25" w:rsidRDefault="00181D3A">
      <w:pPr>
        <w:jc w:val="center"/>
      </w:pPr>
      <w:r>
        <w:rPr>
          <w:b/>
          <w:sz w:val="28"/>
          <w:szCs w:val="28"/>
        </w:rPr>
        <w:t>(</w:t>
      </w:r>
      <w:r w:rsidR="002A48EA">
        <w:rPr>
          <w:b/>
          <w:sz w:val="28"/>
          <w:szCs w:val="28"/>
        </w:rPr>
        <w:t>восьма сесія сьомого скликання)</w:t>
      </w:r>
    </w:p>
    <w:p w:rsidR="003C5D25" w:rsidRDefault="003C5D25">
      <w:pPr>
        <w:jc w:val="center"/>
        <w:rPr>
          <w:b/>
          <w:sz w:val="28"/>
          <w:szCs w:val="28"/>
        </w:rPr>
      </w:pPr>
    </w:p>
    <w:p w:rsidR="003C5D25" w:rsidRDefault="002A48EA">
      <w:pPr>
        <w:jc w:val="center"/>
      </w:pPr>
      <w:r>
        <w:rPr>
          <w:b/>
          <w:sz w:val="28"/>
          <w:szCs w:val="28"/>
        </w:rPr>
        <w:t>РІШЕННЯ</w:t>
      </w:r>
    </w:p>
    <w:p w:rsidR="003C5D25" w:rsidRDefault="003C5D25">
      <w:pPr>
        <w:spacing w:line="360" w:lineRule="auto"/>
        <w:jc w:val="both"/>
        <w:rPr>
          <w:b/>
          <w:sz w:val="28"/>
          <w:szCs w:val="20"/>
        </w:rPr>
      </w:pPr>
    </w:p>
    <w:p w:rsidR="003C5D25" w:rsidRPr="00181D3A" w:rsidRDefault="00181D3A">
      <w:pPr>
        <w:rPr>
          <w:lang w:val="ru-RU"/>
        </w:rPr>
      </w:pPr>
      <w:r>
        <w:rPr>
          <w:color w:val="000000"/>
          <w:sz w:val="28"/>
          <w:szCs w:val="28"/>
        </w:rPr>
        <w:t xml:space="preserve">27 червня </w:t>
      </w:r>
      <w:r w:rsidR="002A48EA">
        <w:rPr>
          <w:color w:val="000000"/>
          <w:sz w:val="28"/>
          <w:szCs w:val="28"/>
        </w:rPr>
        <w:t xml:space="preserve">2018 року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2A48E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314-8-</w:t>
      </w:r>
      <w:r>
        <w:rPr>
          <w:color w:val="000000"/>
          <w:sz w:val="28"/>
          <w:szCs w:val="28"/>
          <w:lang w:val="en-US"/>
        </w:rPr>
        <w:t>VII</w:t>
      </w:r>
    </w:p>
    <w:p w:rsidR="003C5D25" w:rsidRDefault="003C5D25">
      <w:pPr>
        <w:ind w:firstLine="708"/>
        <w:rPr>
          <w:color w:val="000000"/>
          <w:sz w:val="28"/>
          <w:szCs w:val="28"/>
        </w:rPr>
      </w:pPr>
    </w:p>
    <w:p w:rsidR="003C5D25" w:rsidRDefault="00181D3A">
      <w:r>
        <w:rPr>
          <w:color w:val="000000"/>
          <w:sz w:val="28"/>
          <w:szCs w:val="28"/>
        </w:rPr>
        <w:t>Про внесення змін до Програми “</w:t>
      </w:r>
      <w:r w:rsidR="002A48EA">
        <w:rPr>
          <w:color w:val="000000"/>
          <w:sz w:val="28"/>
          <w:szCs w:val="28"/>
        </w:rPr>
        <w:t xml:space="preserve">Соціальний </w:t>
      </w:r>
      <w:r w:rsidR="002A48EA">
        <w:rPr>
          <w:color w:val="000000"/>
          <w:sz w:val="28"/>
          <w:szCs w:val="28"/>
        </w:rPr>
        <w:t>захист населення Решетилівської міської ради на 2016-2020 роки”, затвердженої рішенням селищної ради 15.12.2015 року ( 2 сесія) ( зі змінами )</w:t>
      </w:r>
    </w:p>
    <w:p w:rsidR="003C5D25" w:rsidRDefault="002A48EA">
      <w:r>
        <w:rPr>
          <w:color w:val="000000"/>
          <w:sz w:val="28"/>
          <w:szCs w:val="28"/>
        </w:rPr>
        <w:tab/>
      </w: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Керуючись Законом України “Про місцеве самоврядування в Україні”, в зв’язку з розширенням цільових груп насел</w:t>
      </w:r>
      <w:r>
        <w:rPr>
          <w:color w:val="000000"/>
          <w:sz w:val="28"/>
          <w:szCs w:val="28"/>
        </w:rPr>
        <w:t>ення, які потребують підтримки з боку органів влади, Решетилівська міська рада</w:t>
      </w:r>
    </w:p>
    <w:p w:rsidR="003C5D25" w:rsidRDefault="002A48EA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1. Внести зміни у Програму “Соціальний захист населення Решетилівської міської ради на 2016-2020 роки”, затвердженої рішенням селищної ради від 15.12.2015 року (2 се</w:t>
      </w:r>
      <w:r>
        <w:rPr>
          <w:color w:val="000000"/>
          <w:sz w:val="28"/>
          <w:szCs w:val="28"/>
        </w:rPr>
        <w:t>сія) зі змінами внесеними рішеннями селищної ради від 11.07.2017року № 73-5-УІІ, від 10.11.2017 року № 157-9-УІІ, від 21.12.2017 року № 178-10-УІІ, а саме: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1.1 Розділ 2 “Порядок призначення матеріальної грошової допомоги“ Положення про порядок надання мат</w:t>
      </w:r>
      <w:r>
        <w:rPr>
          <w:color w:val="000000"/>
          <w:sz w:val="28"/>
          <w:szCs w:val="28"/>
        </w:rPr>
        <w:t>еріально-грошової допомоги мешканцям Решетилівської міської ради, доповнити пунктами: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2.5 Для надання матеріально-грошової допомоги сім’ям у складі яких є діти з інвалідністю, інвалідність яких пов’язана з наслідками Чорнобильської катастрофи, подаються н</w:t>
      </w:r>
      <w:r>
        <w:rPr>
          <w:color w:val="000000"/>
          <w:sz w:val="28"/>
          <w:szCs w:val="28"/>
        </w:rPr>
        <w:t>аступні документи: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 заява батьків дитини;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-копія  паспорта одного з батьків;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ідентифікаційного коду;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-копія свідоцтва про народження дитини;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-експертний висновок щодо причинного зв’язку інвалідності пов’язаної з наслідками ЧАЕС;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-довідка МСЕК про</w:t>
      </w:r>
      <w:r>
        <w:rPr>
          <w:color w:val="000000"/>
          <w:sz w:val="28"/>
          <w:szCs w:val="28"/>
        </w:rPr>
        <w:t xml:space="preserve"> встановлення інвалідності;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-копія посвідчення  постраждалого внаслідок ЧАЕС;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-реквізити банківської картки.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2.6 Для надання матеріально-грошової допомоги Почесним громадянам міста Решетилівка до Дня міста подаються наступні документи: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-заява;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lastRenderedPageBreak/>
        <w:t xml:space="preserve">-копія  паспорта;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ідентифікаційного коду;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</w:t>
      </w:r>
      <w:bookmarkStart w:id="0" w:name="__DdeLink__540_4007972584"/>
      <w:bookmarkEnd w:id="0"/>
      <w:r>
        <w:rPr>
          <w:color w:val="000000"/>
          <w:sz w:val="28"/>
          <w:szCs w:val="28"/>
        </w:rPr>
        <w:t>реквізити банківської картки куди перераховувати кошти.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2.7 Для організації оздоровлення осіб, які належать до учасників ліквідації наслідків аварії на Чорнобильській АЕС ІІ категорії в санаторно-курортн</w:t>
      </w:r>
      <w:r>
        <w:rPr>
          <w:color w:val="000000"/>
          <w:sz w:val="28"/>
          <w:szCs w:val="28"/>
        </w:rPr>
        <w:t xml:space="preserve">их закладах Полтавської області </w:t>
      </w:r>
      <w:bookmarkStart w:id="1" w:name="__DdeLink__716_2858862666"/>
      <w:r>
        <w:rPr>
          <w:color w:val="000000"/>
          <w:sz w:val="28"/>
          <w:szCs w:val="28"/>
        </w:rPr>
        <w:t>подаються наступні документи: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-заява;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 паспорта; </w:t>
      </w:r>
    </w:p>
    <w:bookmarkEnd w:id="1"/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ідентифікаційного коду;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-копія посвідчення учасника ЧАЕС ІІ категорії;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-довідка з медичного закладу  ( форма 079/0);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-подання громадської організації “Союз Чор</w:t>
      </w:r>
      <w:r>
        <w:rPr>
          <w:color w:val="000000"/>
          <w:sz w:val="28"/>
          <w:szCs w:val="28"/>
        </w:rPr>
        <w:t>нобиль Решетилівщини”.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2.8 Для виплати матеріально-грошової допомоги на ліквідацію наслідків надзвичайних ситуацій техногенного, природного, соціального характеру   подаються наступні документи: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-заява;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 паспорта;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 xml:space="preserve">-копія ідентифікаційного коду;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акт та довідка про пожежу, видані </w:t>
      </w:r>
      <w:r>
        <w:rPr>
          <w:rFonts w:cs="Times New Roman"/>
          <w:color w:val="000000"/>
          <w:sz w:val="28"/>
          <w:szCs w:val="28"/>
        </w:rPr>
        <w:t xml:space="preserve">Решетилівським РС  ГУ ДСНС України в Полтавській області;               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 акт обстеження матеріально-побутових умов проживання;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- реквізити банківської картки.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Виплати  даної допомоги здійснювати на підставі висновку к</w:t>
      </w:r>
      <w:r>
        <w:rPr>
          <w:color w:val="000000"/>
          <w:sz w:val="28"/>
          <w:szCs w:val="28"/>
        </w:rPr>
        <w:t xml:space="preserve">омісії </w:t>
      </w:r>
      <w:r>
        <w:rPr>
          <w:rFonts w:cs="Times New Roman"/>
          <w:color w:val="000000"/>
          <w:sz w:val="28"/>
          <w:szCs w:val="28"/>
        </w:rPr>
        <w:t>щодо визначення суми виплати матеріально-грошової допомоги громадянам постраждалим внаслідок надзвичайних ситуацій техногенного, природного, соціального характеру</w:t>
      </w:r>
      <w:r>
        <w:rPr>
          <w:color w:val="000000"/>
          <w:sz w:val="28"/>
          <w:szCs w:val="28"/>
        </w:rPr>
        <w:t xml:space="preserve">, затвердженої розпорядженням міського голови. </w:t>
      </w: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ab/>
        <w:t>1.2 Заходи щодо реалізації Програми “С</w:t>
      </w:r>
      <w:r>
        <w:rPr>
          <w:color w:val="000000"/>
          <w:sz w:val="28"/>
          <w:szCs w:val="28"/>
        </w:rPr>
        <w:t>оціальний захист населення Решетилівської міської ради на 2016-2020 роки” доповнити пунктами 8, 9,10,11 (додаток).</w:t>
      </w:r>
    </w:p>
    <w:p w:rsidR="003C5D25" w:rsidRDefault="002A48EA">
      <w:pPr>
        <w:pStyle w:val="ab"/>
        <w:spacing w:before="52" w:after="52"/>
        <w:jc w:val="both"/>
      </w:pPr>
      <w:r>
        <w:rPr>
          <w:color w:val="000000"/>
          <w:sz w:val="28"/>
          <w:szCs w:val="28"/>
        </w:rPr>
        <w:tab/>
        <w:t xml:space="preserve">2. Контроль за виконанням даного рішення покласти на постійну комісію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з питань соціального захисту населення, освіти, культури, фізичного ви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ховання, охорони здоров’я та соціальної політики ( голова  </w:t>
      </w:r>
      <w:proofErr w:type="spellStart"/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Друб</w:t>
      </w:r>
      <w:proofErr w:type="spellEnd"/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Л.С.)</w:t>
      </w: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2A48EA">
      <w:pPr>
        <w:suppressAutoHyphens/>
        <w:jc w:val="both"/>
      </w:pPr>
      <w:r>
        <w:rPr>
          <w:color w:val="000000"/>
          <w:sz w:val="28"/>
          <w:szCs w:val="28"/>
        </w:rPr>
        <w:lastRenderedPageBreak/>
        <w:t>Начальник відділу юридично-правової</w:t>
      </w:r>
    </w:p>
    <w:p w:rsidR="003C5D25" w:rsidRDefault="002A48EA">
      <w:pPr>
        <w:suppressAutoHyphens/>
        <w:jc w:val="both"/>
      </w:pPr>
      <w:r>
        <w:rPr>
          <w:color w:val="000000"/>
          <w:sz w:val="28"/>
          <w:szCs w:val="28"/>
        </w:rPr>
        <w:t xml:space="preserve">допомоги та надання адміністративних послуг                      О.В. Шкурупій </w:t>
      </w:r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2A48EA">
      <w:pPr>
        <w:suppressAutoHyphens/>
        <w:jc w:val="both"/>
      </w:pPr>
      <w:r>
        <w:rPr>
          <w:color w:val="000000"/>
          <w:sz w:val="28"/>
          <w:szCs w:val="28"/>
        </w:rPr>
        <w:t xml:space="preserve">Начальник загального відділу                                                   Л.І. Ярмола </w:t>
      </w:r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2A48EA">
      <w:pPr>
        <w:suppressAutoHyphens/>
        <w:jc w:val="both"/>
      </w:pPr>
      <w:r>
        <w:rPr>
          <w:color w:val="000000"/>
          <w:sz w:val="28"/>
          <w:szCs w:val="28"/>
        </w:rPr>
        <w:t>Начальник відділу сім’ї, молоді та соціального</w:t>
      </w:r>
    </w:p>
    <w:p w:rsidR="003C5D25" w:rsidRDefault="002A48EA">
      <w:pPr>
        <w:suppressAutoHyphens/>
        <w:jc w:val="both"/>
      </w:pPr>
      <w:bookmarkStart w:id="2" w:name="__DdeLink__1407_1564693313"/>
      <w:bookmarkEnd w:id="2"/>
      <w:r>
        <w:rPr>
          <w:color w:val="000000"/>
          <w:sz w:val="28"/>
          <w:szCs w:val="28"/>
        </w:rPr>
        <w:t xml:space="preserve">захисту населення              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z w:val="28"/>
          <w:szCs w:val="28"/>
        </w:rPr>
        <w:t>Т.А.Малиш</w:t>
      </w:r>
      <w:proofErr w:type="spellEnd"/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2A48EA">
      <w:pPr>
        <w:suppressAutoHyphens/>
        <w:jc w:val="both"/>
      </w:pPr>
      <w:r>
        <w:rPr>
          <w:color w:val="000000"/>
          <w:sz w:val="28"/>
          <w:szCs w:val="28"/>
        </w:rPr>
        <w:t xml:space="preserve">Голова постійної комісії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з питань </w:t>
      </w:r>
    </w:p>
    <w:p w:rsidR="003C5D25" w:rsidRDefault="002A48EA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соціального захисту населення, освіти, </w:t>
      </w:r>
    </w:p>
    <w:p w:rsidR="003C5D25" w:rsidRDefault="002A48EA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культури, фізичного виховання, </w:t>
      </w:r>
    </w:p>
    <w:p w:rsidR="003C5D25" w:rsidRDefault="002A48EA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охорони здоров’я та соціальної </w:t>
      </w:r>
    </w:p>
    <w:p w:rsidR="003C5D25" w:rsidRDefault="002A48EA">
      <w:pPr>
        <w:suppressAutoHyphens/>
        <w:jc w:val="both"/>
      </w:pP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політики                                            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Л.С. </w:t>
      </w:r>
      <w:proofErr w:type="spellStart"/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Друб</w:t>
      </w:r>
      <w:proofErr w:type="spellEnd"/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2A48EA">
      <w:pPr>
        <w:ind w:right="-1814"/>
        <w:jc w:val="center"/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3C5D25">
      <w:pPr>
        <w:ind w:right="-1814"/>
        <w:jc w:val="center"/>
        <w:rPr>
          <w:color w:val="000000"/>
          <w:sz w:val="28"/>
          <w:szCs w:val="28"/>
        </w:rPr>
      </w:pPr>
    </w:p>
    <w:p w:rsidR="003C5D25" w:rsidRDefault="002A48EA">
      <w:pPr>
        <w:ind w:right="-1814"/>
        <w:jc w:val="center"/>
      </w:pPr>
      <w:r>
        <w:rPr>
          <w:color w:val="000000"/>
          <w:sz w:val="28"/>
          <w:szCs w:val="28"/>
        </w:rPr>
        <w:t xml:space="preserve">                                       Додаток</w:t>
      </w:r>
    </w:p>
    <w:p w:rsidR="003C5D25" w:rsidRDefault="002A48EA">
      <w:pPr>
        <w:ind w:right="-1814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до рішення </w:t>
      </w:r>
      <w:r>
        <w:rPr>
          <w:color w:val="000000"/>
          <w:sz w:val="28"/>
          <w:szCs w:val="28"/>
        </w:rPr>
        <w:t>міської ради</w:t>
      </w:r>
    </w:p>
    <w:p w:rsidR="003C5D25" w:rsidRDefault="002A48EA">
      <w:pPr>
        <w:ind w:right="-1757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від_____.2018 року №</w:t>
      </w: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2A48EA">
      <w:pPr>
        <w:jc w:val="center"/>
      </w:pPr>
      <w:r>
        <w:rPr>
          <w:color w:val="000000"/>
          <w:sz w:val="28"/>
          <w:szCs w:val="28"/>
        </w:rPr>
        <w:t>Заходи щодо реалізації Програми “</w:t>
      </w:r>
      <w:bookmarkStart w:id="3" w:name="__DdeLink__285_571267640"/>
      <w:bookmarkEnd w:id="3"/>
      <w:r>
        <w:rPr>
          <w:color w:val="000000"/>
          <w:sz w:val="28"/>
          <w:szCs w:val="28"/>
        </w:rPr>
        <w:t>Соціальний захист населення Решетилівської міської ради на 2016-2020 роки”</w:t>
      </w: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2A48EA">
      <w:pPr>
        <w:jc w:val="both"/>
      </w:pPr>
      <w:r>
        <w:rPr>
          <w:color w:val="000000"/>
          <w:sz w:val="28"/>
          <w:szCs w:val="28"/>
        </w:rPr>
        <w:t>Доповнити пунктом 8,9,10,11:</w:t>
      </w:r>
    </w:p>
    <w:p w:rsidR="003C5D25" w:rsidRDefault="003C5D25">
      <w:pPr>
        <w:jc w:val="both"/>
        <w:rPr>
          <w:color w:val="000000"/>
          <w:sz w:val="28"/>
          <w:szCs w:val="28"/>
        </w:rPr>
      </w:pPr>
    </w:p>
    <w:tbl>
      <w:tblPr>
        <w:tblW w:w="9861" w:type="dxa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1719"/>
        <w:gridCol w:w="1162"/>
        <w:gridCol w:w="1894"/>
        <w:gridCol w:w="1615"/>
        <w:gridCol w:w="633"/>
        <w:gridCol w:w="633"/>
        <w:gridCol w:w="633"/>
        <w:gridCol w:w="1622"/>
      </w:tblGrid>
      <w:tr w:rsidR="003C5D25"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№ п\п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 xml:space="preserve">Зміст </w:t>
            </w:r>
            <w:r>
              <w:t>заходу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Термін виконання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Виконавці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Джерело фінансування</w:t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Орієнтовані обсяги фінансування, тис. грн.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Очікуванні результати</w:t>
            </w:r>
          </w:p>
        </w:tc>
      </w:tr>
      <w:tr w:rsidR="003C5D25"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2018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2019</w:t>
            </w:r>
          </w:p>
        </w:tc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2020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</w:tr>
      <w:tr w:rsidR="003C5D25">
        <w:trPr>
          <w:trHeight w:val="6152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8.</w:t>
            </w: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  <w:p w:rsidR="003C5D25" w:rsidRDefault="003C5D25">
            <w:pPr>
              <w:pStyle w:val="aa"/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Виконання заходів спрямованих на організацію надання комплексу реабілітаційних послуг</w:t>
            </w:r>
            <w:r>
              <w:t xml:space="preserve"> особам  з інвалідністю та дітям з інвалідністю відповідно до Індивідуальних програм реабілітації ( перерахування коштів установам за здійснення соціальної реабілітації)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2018-2020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Відділ юридично-правової допомоги та надання адміністративних послуг; Відділ</w:t>
            </w:r>
            <w:r>
              <w:t xml:space="preserve"> сім’ї, молоді та соціального захисту населення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Бюджет об’єднаної територіальної громади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40,00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50,00</w:t>
            </w:r>
          </w:p>
        </w:tc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60,00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rPr>
                <w:color w:val="000000"/>
              </w:rPr>
              <w:t>Здійснення заходів спрямованих на реабілітацію  осіб  з інвалідністю та дітей з інвалідністю</w:t>
            </w:r>
          </w:p>
        </w:tc>
      </w:tr>
      <w:tr w:rsidR="003C5D25"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9.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 xml:space="preserve">Відшкодування витрат перевізникам за підвезення  </w:t>
            </w:r>
            <w:r>
              <w:t xml:space="preserve">осіб  з інвалідністю та </w:t>
            </w:r>
            <w:r>
              <w:lastRenderedPageBreak/>
              <w:t>дітей з інвалідністю до відповідних установ для надання реабілітаційних послуг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lastRenderedPageBreak/>
              <w:t>2018-2020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 xml:space="preserve">Відділ юридично-правової допомоги та надання адміністративних </w:t>
            </w:r>
            <w:r>
              <w:lastRenderedPageBreak/>
              <w:t>послуг;</w:t>
            </w:r>
          </w:p>
          <w:p w:rsidR="003C5D25" w:rsidRDefault="002A48EA">
            <w:pPr>
              <w:pStyle w:val="aa"/>
            </w:pPr>
            <w:bookmarkStart w:id="4" w:name="__DdeLink__309_973744888"/>
            <w:bookmarkEnd w:id="4"/>
            <w:r>
              <w:t>Відділ сім’ї, молоді та соціального захисту населення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lastRenderedPageBreak/>
              <w:t xml:space="preserve">Бюджет об’єднаної </w:t>
            </w:r>
            <w:r>
              <w:t>територіальної громади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12,00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15,00</w:t>
            </w:r>
          </w:p>
        </w:tc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18,00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3C5D25">
            <w:pPr>
              <w:pStyle w:val="aa"/>
            </w:pPr>
          </w:p>
        </w:tc>
      </w:tr>
      <w:tr w:rsidR="003C5D25"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lastRenderedPageBreak/>
              <w:t>10.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Надання права безоплатного проїзду в міському автотранспорті загального користування громадянам -жителям об’єднаної територіальної громади, які не мають права на безоплатний проїзд у наземному пасажирському транспорті загального користування, згідно з зако</w:t>
            </w:r>
            <w:r>
              <w:t xml:space="preserve">нодавством України (додаток № 1)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bookmarkStart w:id="5" w:name="__DdeLink__262_406299140"/>
            <w:bookmarkEnd w:id="5"/>
            <w:r>
              <w:t>2018-2020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spacing w:before="57" w:after="86"/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-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-</w:t>
            </w:r>
          </w:p>
        </w:tc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-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Соціальна підтримка громадян-жителів об’єднаної територіальної громади в частині безкоштовного перевезення міським транспортом</w:t>
            </w:r>
          </w:p>
        </w:tc>
      </w:tr>
      <w:tr w:rsidR="003C5D25"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11.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 xml:space="preserve">Відшкодування витрат перевізникам за безоплатний проїзд певних </w:t>
            </w:r>
            <w:r>
              <w:t>категорій населення - жителів об’єднаної територіальної громади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2018-2020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spacing w:before="57" w:after="86"/>
            </w:pPr>
            <w:r>
              <w:rPr>
                <w:rFonts w:cs="Times New Roman"/>
                <w:color w:val="000000"/>
              </w:rPr>
              <w:t>Відділ юридично-правової допомоги та надання адміністративних послуг;</w:t>
            </w:r>
          </w:p>
          <w:p w:rsidR="003C5D25" w:rsidRDefault="002A48EA">
            <w:pPr>
              <w:spacing w:before="57" w:after="86"/>
            </w:pPr>
            <w:r>
              <w:rPr>
                <w:rFonts w:cs="Times New Roman"/>
                <w:color w:val="000000"/>
              </w:rPr>
              <w:t xml:space="preserve">Відділ інфраструктури, житлово-комунального господарства, побутового і торгівельного обслуговування, транспорту </w:t>
            </w:r>
            <w:r>
              <w:rPr>
                <w:rFonts w:cs="Times New Roman"/>
                <w:color w:val="000000"/>
              </w:rPr>
              <w:t xml:space="preserve">та зв’язку та </w:t>
            </w:r>
            <w:r>
              <w:rPr>
                <w:rFonts w:cs="Times New Roman"/>
                <w:color w:val="000000"/>
              </w:rPr>
              <w:lastRenderedPageBreak/>
              <w:t>управління комунальним майном; Відділ сім’ї, молоді та соціального захисту населення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lastRenderedPageBreak/>
              <w:t>Бюджет об’єднаної територіальної громади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20,00</w:t>
            </w:r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20,00</w:t>
            </w:r>
          </w:p>
        </w:tc>
        <w:tc>
          <w:tcPr>
            <w:tcW w:w="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20,00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C5D25" w:rsidRDefault="002A48EA">
            <w:pPr>
              <w:pStyle w:val="aa"/>
            </w:pPr>
            <w:r>
              <w:t>Соціальна підтримка громадян-жителів об’єднаної територіальної громади в частині безкоштовного пер</w:t>
            </w:r>
            <w:r>
              <w:t>евезення міським транспортом</w:t>
            </w:r>
            <w:bookmarkStart w:id="6" w:name="_GoBack"/>
            <w:bookmarkEnd w:id="6"/>
          </w:p>
        </w:tc>
      </w:tr>
    </w:tbl>
    <w:p w:rsidR="003C5D25" w:rsidRDefault="003C5D25">
      <w:pPr>
        <w:jc w:val="both"/>
        <w:rPr>
          <w:b/>
          <w:bCs/>
          <w:color w:val="000000"/>
          <w:sz w:val="28"/>
          <w:szCs w:val="28"/>
        </w:rPr>
      </w:pP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>Начальник відділу сім’ї, молоді та соціального</w:t>
      </w:r>
    </w:p>
    <w:p w:rsidR="003C5D25" w:rsidRDefault="002A48EA">
      <w:pPr>
        <w:suppressAutoHyphens/>
        <w:ind w:right="-1417"/>
      </w:pPr>
      <w:r>
        <w:rPr>
          <w:color w:val="000000"/>
          <w:sz w:val="28"/>
          <w:szCs w:val="28"/>
        </w:rPr>
        <w:t xml:space="preserve">захисту населення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Т.А.Малиш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3C5D25">
      <w:pPr>
        <w:suppressAutoHyphens/>
        <w:ind w:right="-1417"/>
        <w:rPr>
          <w:color w:val="000000"/>
          <w:sz w:val="28"/>
          <w:szCs w:val="28"/>
        </w:rPr>
      </w:pPr>
    </w:p>
    <w:p w:rsidR="003C5D25" w:rsidRDefault="002A48EA">
      <w:pPr>
        <w:suppressAutoHyphens/>
        <w:ind w:right="-1417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ab/>
      </w:r>
    </w:p>
    <w:p w:rsidR="003C5D25" w:rsidRDefault="003C5D25">
      <w:pPr>
        <w:suppressAutoHyphens/>
        <w:jc w:val="center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center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center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center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center"/>
        <w:rPr>
          <w:color w:val="000000"/>
          <w:sz w:val="28"/>
          <w:szCs w:val="28"/>
        </w:rPr>
      </w:pP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Додаток № 1</w:t>
      </w:r>
    </w:p>
    <w:p w:rsidR="003C5D25" w:rsidRDefault="002A48EA">
      <w:pPr>
        <w:suppressAutoHyphens/>
        <w:jc w:val="right"/>
      </w:pPr>
      <w:r>
        <w:rPr>
          <w:color w:val="000000"/>
          <w:sz w:val="28"/>
          <w:szCs w:val="28"/>
        </w:rPr>
        <w:t>до п. 10  Заходів реалізації</w:t>
      </w: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Програми </w:t>
      </w: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>Перелік категорій</w:t>
      </w: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>громадян, яким надається право безоплатного проїзду в міському громадському</w:t>
      </w:r>
    </w:p>
    <w:p w:rsidR="003C5D25" w:rsidRDefault="002A48EA">
      <w:pPr>
        <w:suppressAutoHyphens/>
        <w:jc w:val="center"/>
      </w:pPr>
      <w:r>
        <w:rPr>
          <w:color w:val="000000"/>
          <w:sz w:val="28"/>
          <w:szCs w:val="28"/>
        </w:rPr>
        <w:t>транспорті Решетилівської об’єднаної територіальної громади</w:t>
      </w: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Батьки з багатодітних сімей;</w:t>
      </w: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>2.Особи з інвалідністю ІІІ групи;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Непрацюючі працездатні</w:t>
      </w:r>
      <w:r>
        <w:rPr>
          <w:color w:val="000000"/>
          <w:sz w:val="28"/>
          <w:szCs w:val="28"/>
        </w:rPr>
        <w:t xml:space="preserve"> особи, які здійснюють догляд за інвалідом І групи, дитиною з інвалідністю або за пристарілим, який досяг 80-річного віку;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Діти-сироти і діти, позбавлені батьківського піклування, що виховуються або навчаються у навчально-виховних закладах;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Особи з ч</w:t>
      </w:r>
      <w:r>
        <w:rPr>
          <w:color w:val="000000"/>
          <w:sz w:val="28"/>
          <w:szCs w:val="28"/>
        </w:rPr>
        <w:t>исла дітей-сиріт та дітей, позбавлених батьківського піклування;</w:t>
      </w: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 xml:space="preserve">6. Громадяни, які зареєстровані на території </w:t>
      </w:r>
      <w:proofErr w:type="spellStart"/>
      <w:r>
        <w:rPr>
          <w:color w:val="000000"/>
          <w:sz w:val="28"/>
          <w:szCs w:val="28"/>
        </w:rPr>
        <w:t>Решетилівкої</w:t>
      </w:r>
      <w:proofErr w:type="spellEnd"/>
      <w:r>
        <w:rPr>
          <w:color w:val="000000"/>
          <w:sz w:val="28"/>
          <w:szCs w:val="28"/>
        </w:rPr>
        <w:t xml:space="preserve"> об’єднаної територіальної громади, як внутрішньо переміщені особи;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Жінки, яким присвоєно почесне звання України “Мати-героїня”;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Особи, які зареєстровані, як малозабезпечені особи та члени їх сімей;</w:t>
      </w: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 xml:space="preserve">9. Учні (вихованці) загальноосвітніх та професійних навчальних закладів, що розташовані на території об’єднаної громади; </w:t>
      </w:r>
    </w:p>
    <w:p w:rsidR="003C5D25" w:rsidRDefault="002A48EA">
      <w:pPr>
        <w:suppressAutoHyphens/>
      </w:pPr>
      <w:r>
        <w:rPr>
          <w:color w:val="000000"/>
          <w:sz w:val="28"/>
          <w:szCs w:val="28"/>
        </w:rPr>
        <w:t>10. Педагогічні працівники  навчальних закладів, що розташовані</w:t>
      </w:r>
      <w:r>
        <w:rPr>
          <w:color w:val="000000"/>
          <w:sz w:val="28"/>
          <w:szCs w:val="28"/>
        </w:rPr>
        <w:t xml:space="preserve"> на території об’єднаної територіальної громади;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11.Дружини ( чоловіки) померлих громадян  смерть яких пов’язана з Чорнобильською катастрофою;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Громадяни, які постраждали внаслідок Чорнобильської катастрофи (ІІІ категорія);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bookmarkStart w:id="7" w:name="__DdeLink__1586_1264792319"/>
      <w:r>
        <w:rPr>
          <w:color w:val="000000"/>
          <w:sz w:val="28"/>
          <w:szCs w:val="28"/>
        </w:rPr>
        <w:t>Особи, які мають особливі</w:t>
      </w:r>
      <w:r>
        <w:rPr>
          <w:color w:val="000000"/>
          <w:sz w:val="28"/>
          <w:szCs w:val="28"/>
        </w:rPr>
        <w:t xml:space="preserve"> заслуги перед Батьківщиною</w:t>
      </w:r>
      <w:bookmarkEnd w:id="7"/>
      <w:r>
        <w:rPr>
          <w:color w:val="000000"/>
          <w:sz w:val="28"/>
          <w:szCs w:val="28"/>
        </w:rPr>
        <w:t>;</w:t>
      </w:r>
    </w:p>
    <w:p w:rsidR="003C5D25" w:rsidRDefault="002A48EA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 Особи, які мають особливі трудові заслуги перед Батьківщиною.</w:t>
      </w:r>
    </w:p>
    <w:p w:rsidR="003C5D25" w:rsidRDefault="003C5D25">
      <w:pPr>
        <w:suppressAutoHyphens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both"/>
        <w:rPr>
          <w:color w:val="000000"/>
          <w:sz w:val="28"/>
          <w:szCs w:val="28"/>
        </w:rPr>
      </w:pPr>
    </w:p>
    <w:p w:rsidR="003C5D25" w:rsidRDefault="002A48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сім’ї, молоді та</w:t>
      </w:r>
    </w:p>
    <w:p w:rsidR="003C5D25" w:rsidRDefault="002A48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соціального захисту населення                                                    </w:t>
      </w:r>
      <w:proofErr w:type="spellStart"/>
      <w:r>
        <w:rPr>
          <w:color w:val="000000"/>
          <w:sz w:val="28"/>
          <w:szCs w:val="28"/>
        </w:rPr>
        <w:t>Т.А.Малиш</w:t>
      </w:r>
      <w:proofErr w:type="spellEnd"/>
    </w:p>
    <w:p w:rsidR="003C5D25" w:rsidRDefault="003C5D25"/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rPr>
          <w:color w:val="000000"/>
          <w:sz w:val="28"/>
          <w:szCs w:val="28"/>
        </w:rPr>
      </w:pPr>
    </w:p>
    <w:p w:rsidR="003C5D25" w:rsidRDefault="003C5D25">
      <w:pPr>
        <w:jc w:val="both"/>
        <w:rPr>
          <w:color w:val="000000"/>
          <w:sz w:val="28"/>
          <w:szCs w:val="28"/>
        </w:rPr>
      </w:pPr>
    </w:p>
    <w:p w:rsidR="003C5D25" w:rsidRDefault="003C5D25">
      <w:pPr>
        <w:suppressAutoHyphens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3C5D25" w:rsidRDefault="003C5D25">
      <w:pPr>
        <w:suppressAutoHyphens/>
        <w:jc w:val="both"/>
      </w:pPr>
    </w:p>
    <w:sectPr w:rsidR="003C5D25">
      <w:headerReference w:type="default" r:id="rId7"/>
      <w:pgSz w:w="11906" w:h="16838"/>
      <w:pgMar w:top="1693" w:right="567" w:bottom="1134" w:left="1701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EA" w:rsidRDefault="002A48EA">
      <w:r>
        <w:separator/>
      </w:r>
    </w:p>
  </w:endnote>
  <w:endnote w:type="continuationSeparator" w:id="0">
    <w:p w:rsidR="002A48EA" w:rsidRDefault="002A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EA" w:rsidRDefault="002A48EA">
      <w:r>
        <w:separator/>
      </w:r>
    </w:p>
  </w:footnote>
  <w:footnote w:type="continuationSeparator" w:id="0">
    <w:p w:rsidR="002A48EA" w:rsidRDefault="002A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25" w:rsidRDefault="002A48EA">
    <w:pPr>
      <w:pStyle w:val="ae"/>
    </w:pPr>
    <w:r>
      <w:rPr>
        <w:sz w:val="28"/>
        <w:szCs w:val="28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25"/>
    <w:rsid w:val="00181D3A"/>
    <w:rsid w:val="002A48EA"/>
    <w:rsid w:val="003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83A"/>
  <w15:docId w15:val="{75BF9234-3CD0-4698-B846-1C55146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1320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12</cp:revision>
  <cp:lastPrinted>2018-06-07T14:10:00Z</cp:lastPrinted>
  <dcterms:created xsi:type="dcterms:W3CDTF">2018-05-17T16:02:00Z</dcterms:created>
  <dcterms:modified xsi:type="dcterms:W3CDTF">2018-07-05T07:57:00Z</dcterms:modified>
  <dc:language>uk-UA</dc:language>
</cp:coreProperties>
</file>