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709" w:leader="none"/>
          <w:tab w:val="left" w:pos="9645" w:leader="none"/>
        </w:tabs>
        <w:ind w:left="0" w:right="57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2824480</wp:posOffset>
            </wp:positionH>
            <wp:positionV relativeFrom="paragraph">
              <wp:posOffset>-305435</wp:posOffset>
            </wp:positionV>
            <wp:extent cx="399415" cy="58039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381" t="-5930" r="-8381" b="-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7"/>
        <w:tabs>
          <w:tab w:val="clear" w:pos="708"/>
          <w:tab w:val="left" w:pos="9356" w:leader="none"/>
        </w:tabs>
        <w:ind w:left="0" w:right="282" w:hanging="0"/>
        <w:rPr/>
      </w:pPr>
      <w:r>
        <w:rPr/>
        <w:t>РЕШЕТИЛІВСЬКА МІСЬКА РАДА</w:t>
      </w:r>
    </w:p>
    <w:p>
      <w:pPr>
        <w:pStyle w:val="Normal"/>
        <w:tabs>
          <w:tab w:val="clear" w:pos="708"/>
          <w:tab w:val="center" w:pos="4678" w:leader="none"/>
          <w:tab w:val="left" w:pos="8339" w:leader="none"/>
          <w:tab w:val="left" w:pos="9356" w:leader="none"/>
        </w:tabs>
        <w:ind w:left="0"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ПОЛТАВСЬКОЇ ОБЛАСТІ</w:t>
      </w:r>
    </w:p>
    <w:p>
      <w:pPr>
        <w:pStyle w:val="Normal"/>
        <w:tabs>
          <w:tab w:val="clear" w:pos="708"/>
          <w:tab w:val="left" w:pos="9356" w:leader="none"/>
        </w:tabs>
        <w:ind w:left="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шоста позачергова сесія восьмого скликання)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9356" w:leader="none"/>
        </w:tabs>
        <w:ind w:left="0" w:right="282" w:hanging="0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9356" w:leader="none"/>
        </w:tabs>
        <w:ind w:left="0" w:right="282" w:hanging="0"/>
        <w:rPr>
          <w:b/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20"/>
        <w:tabs>
          <w:tab w:val="clear" w:pos="708"/>
          <w:tab w:val="left" w:pos="9356" w:leader="none"/>
        </w:tabs>
        <w:spacing w:before="0" w:after="0"/>
        <w:ind w:left="0"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tabs>
          <w:tab w:val="clear" w:pos="708"/>
          <w:tab w:val="left" w:pos="9645" w:leader="none"/>
        </w:tabs>
        <w:ind w:left="0" w:right="57" w:hanging="0"/>
        <w:jc w:val="both"/>
        <w:rPr/>
      </w:pPr>
      <w:r>
        <w:rPr>
          <w:lang w:val="uk-UA"/>
        </w:rPr>
        <w:t>16 квітня</w:t>
      </w:r>
      <w:r>
        <w:rPr/>
        <w:t xml:space="preserve">  2021 року                                                                             № </w:t>
      </w:r>
      <w:r>
        <w:rPr>
          <w:lang w:val="uk-UA"/>
        </w:rPr>
        <w:t>385</w:t>
      </w:r>
      <w:r>
        <w:rPr/>
        <w:t>-</w:t>
      </w:r>
      <w:r>
        <w:rPr>
          <w:lang w:val="uk-UA"/>
        </w:rPr>
        <w:t>6</w:t>
      </w:r>
      <w:r>
        <w:rPr/>
        <w:t>-VIІІ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356" w:leader="none"/>
        </w:tabs>
        <w:ind w:left="0" w:right="28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jc w:val="both"/>
        <w:rPr/>
      </w:pPr>
      <w:r>
        <w:rPr>
          <w:bCs/>
          <w:sz w:val="28"/>
          <w:szCs w:val="28"/>
          <w:lang w:val="uk-UA"/>
        </w:rPr>
        <w:t>Про надання дозволу на виготовлення технічної документації із землеустрою</w:t>
      </w:r>
      <w:r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щодо встановлення (відновлення) меж земельної ділянки в натурі (на місцевості)</w:t>
      </w:r>
      <w:r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для будівництва і обслуговування житлового</w:t>
      </w:r>
      <w:r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будинку, господарських  будівель і споруд</w:t>
      </w:r>
    </w:p>
    <w:p>
      <w:pPr>
        <w:pStyle w:val="Normal"/>
        <w:tabs>
          <w:tab w:val="clear" w:pos="708"/>
          <w:tab w:val="left" w:pos="9356" w:leader="none"/>
        </w:tabs>
        <w:ind w:left="0"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645" w:leader="none"/>
        </w:tabs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розпорядженням Кабінету Міністрів України від </w:t>
      </w:r>
      <w:r>
        <w:rPr>
          <w:bCs/>
          <w:sz w:val="28"/>
          <w:szCs w:val="28"/>
          <w:lang w:val="uk-UA" w:eastAsia="ru-RU"/>
        </w:rPr>
        <w:t>12 червня 2020 року № 721-р</w:t>
      </w:r>
      <w:bookmarkStart w:id="0" w:name="n3"/>
      <w:bookmarkEnd w:id="0"/>
      <w:r>
        <w:rPr>
          <w:color w:val="000000"/>
          <w:sz w:val="28"/>
          <w:szCs w:val="28"/>
          <w:lang w:val="uk-UA"/>
        </w:rPr>
        <w:t xml:space="preserve"> „</w:t>
      </w:r>
      <w:r>
        <w:rPr>
          <w:bCs/>
          <w:sz w:val="28"/>
          <w:szCs w:val="28"/>
          <w:lang w:val="uk-UA" w:eastAsia="ru-RU"/>
        </w:rPr>
        <w:t>Про визначення адміністративних центрів та затвердження територій територіальних громад Полтавської області”,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заяви громадян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Решетилівська міська рада</w:t>
      </w:r>
    </w:p>
    <w:p>
      <w:pPr>
        <w:pStyle w:val="Normal"/>
        <w:tabs>
          <w:tab w:val="clear" w:pos="708"/>
          <w:tab w:val="left" w:pos="9356" w:leader="none"/>
        </w:tabs>
        <w:ind w:left="0" w:right="282" w:hanging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 xml:space="preserve">1. Надати дозвіл Башинській Людмилі Миколаївні на виготовлення технічної документації із землеустрою щодо встановлення (відновлення) меж земельної ділянки в натурі (на місцевості) орієнтовною </w:t>
      </w:r>
      <w:r>
        <w:rPr>
          <w:color w:val="000000"/>
          <w:sz w:val="28"/>
          <w:szCs w:val="28"/>
          <w:lang w:val="uk-UA"/>
        </w:rPr>
        <w:t>площею 0,2500</w:t>
      </w:r>
      <w:r>
        <w:rPr>
          <w:sz w:val="28"/>
          <w:szCs w:val="28"/>
          <w:lang w:val="uk-UA"/>
        </w:rPr>
        <w:t xml:space="preserve"> га - для будівництва та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Полтавська область, Полтавський район, с. Шамраївка, вулиця Гагаріна,7. 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дозвіл Білоконю Андрію Миколайовичу на виготовлення технічної документації із землеустрою щодо встановлення (відновлення) меж земельної ділянки в натурі (на місцевості) орієнтовною площею 0,1000 га - для будівництва та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м. Решетилівка, вулиця Вишнева, 22.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Надати дозвіл Дмитренку Олександру Григоровичу на виготовлення технічної документації із землеустрою щодо встановлення (відновлення) меж земельної ділянки в натурі (на місцевості) орієнтовною площею 0,2500 га - для будівництва та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Сухорабівка, вулиця Решетилівська, 37.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Надати дозвіл Кузнецову Сергію Вікторовичу, Конюшенко Тетяні Вікторівні на виготовлення технічної документації із землеустрою щодо встановлення (відновлення) меж земельної ділянки в натурі (на місцевості) орієнтовною площею 0,1000 га - для будівництва та обслуговування житлового будинку, господарських будівель і споруд, в спільну часткову власність по 1/2 кожному, за адресою: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м. Решетилівка, провулок Гоголя, 27.</w:t>
      </w:r>
    </w:p>
    <w:p>
      <w:pPr>
        <w:pStyle w:val="Normal"/>
        <w:tabs>
          <w:tab w:val="clear" w:pos="708"/>
          <w:tab w:val="left" w:pos="709" w:leader="none"/>
        </w:tabs>
        <w:ind w:left="0" w:right="-1" w:hanging="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5. Надати дозвіл Мусійку Олександру Олександровичу на виготовлення 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>
        <w:rPr>
          <w:color w:val="000000"/>
          <w:sz w:val="28"/>
          <w:szCs w:val="28"/>
          <w:lang w:val="uk-UA"/>
        </w:rPr>
        <w:t>0,1000</w:t>
      </w:r>
      <w:r>
        <w:rPr>
          <w:sz w:val="28"/>
          <w:szCs w:val="28"/>
          <w:lang w:val="uk-UA"/>
        </w:rPr>
        <w:t xml:space="preserve"> га - для будівництва та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left="0" w:right="-1" w:hanging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Полтавська область, Полтавський район, м. Решетилівка, вул. Калинова,44. 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Надати дозвіл Назаренко Валентині Леонідівні на виготовлення технічної документації із землеустрою щодо встановлення (відновлення) меж земельної ділянки в натурі (на місцевості) орієнтовною площею 0,0700 га - для будівництва та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м. Решетилівка, вулиця  Олійника, 22.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 xml:space="preserve">7 Надати дозвіл Немченку Сергію Миколайовичу на виготовлення 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>
        <w:rPr>
          <w:color w:val="000000"/>
          <w:sz w:val="28"/>
          <w:szCs w:val="28"/>
          <w:lang w:val="uk-UA"/>
        </w:rPr>
        <w:t>0,2500</w:t>
      </w:r>
      <w:r>
        <w:rPr>
          <w:sz w:val="28"/>
          <w:szCs w:val="28"/>
          <w:lang w:val="uk-UA"/>
        </w:rPr>
        <w:t xml:space="preserve"> га - для будівництва та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Полтавська область, Полтавський район, с. Сухорабівка, провулок Луговий,7. 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 xml:space="preserve">8. Надати дозвіл Почепській Світлані Миколаївні на виготовлення 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>
        <w:rPr>
          <w:color w:val="000000"/>
          <w:sz w:val="28"/>
          <w:szCs w:val="28"/>
          <w:lang w:val="uk-UA"/>
        </w:rPr>
        <w:t>0,2500</w:t>
      </w:r>
      <w:r>
        <w:rPr>
          <w:sz w:val="28"/>
          <w:szCs w:val="28"/>
          <w:lang w:val="uk-UA"/>
        </w:rPr>
        <w:t xml:space="preserve"> га - для будівництва та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Полтавська область, Полтавський район, с. Демидівка, вулиця Підгірна,13. </w:t>
      </w:r>
    </w:p>
    <w:p>
      <w:pPr>
        <w:pStyle w:val="Normal"/>
        <w:tabs>
          <w:tab w:val="clear" w:pos="708"/>
          <w:tab w:val="left" w:pos="675" w:leader="none"/>
        </w:tabs>
        <w:ind w:left="0" w:right="140" w:hanging="0"/>
        <w:jc w:val="both"/>
        <w:rPr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9. </w:t>
      </w:r>
      <w:r>
        <w:rPr>
          <w:color w:val="000000"/>
          <w:sz w:val="28"/>
          <w:szCs w:val="28"/>
        </w:rPr>
        <w:t xml:space="preserve">Надати дозвіл Пробийголові Валентині Іванівні </w:t>
      </w:r>
      <w:r>
        <w:rPr>
          <w:sz w:val="28"/>
          <w:szCs w:val="28"/>
        </w:rPr>
        <w:t xml:space="preserve">на виготовлення </w:t>
      </w:r>
      <w:r>
        <w:rPr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 орієнтовною площею 0,1000 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675" w:leader="none"/>
        </w:tabs>
        <w:ind w:left="0" w:right="140" w:hanging="0"/>
        <w:jc w:val="both"/>
        <w:rPr/>
      </w:pPr>
      <w:r>
        <w:rPr>
          <w:rFonts w:eastAsia="Calibri"/>
          <w:sz w:val="28"/>
          <w:szCs w:val="28"/>
          <w:lang w:val="uk-UA"/>
        </w:rPr>
        <w:tab/>
        <w:t>Полтавська область, Полтавський район, м. Решетилівка, вул. Старокиївська, 12.</w:t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left="0"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9750" w:leader="none"/>
        </w:tabs>
        <w:jc w:val="both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        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9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20"/>
    <w:qFormat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Шрифт абзацу за промовчанням"/>
    <w:qFormat/>
    <w:rPr/>
  </w:style>
  <w:style w:type="character" w:styleId="Style14">
    <w:name w:val="Основной шрифт абзаца"/>
    <w:qFormat/>
    <w:rPr/>
  </w:style>
  <w:style w:type="character" w:styleId="36">
    <w:name w:val="Основной шрифт абзаца36"/>
    <w:qFormat/>
    <w:rPr/>
  </w:style>
  <w:style w:type="character" w:styleId="2">
    <w:name w:val="Шрифт абзацу за промовчанням2"/>
    <w:qFormat/>
    <w:rPr/>
  </w:style>
  <w:style w:type="character" w:styleId="35">
    <w:name w:val="Основной шрифт абзаца35"/>
    <w:qFormat/>
    <w:rPr/>
  </w:style>
  <w:style w:type="character" w:styleId="34">
    <w:name w:val="Основной шрифт абзаца34"/>
    <w:qFormat/>
    <w:rPr/>
  </w:style>
  <w:style w:type="character" w:styleId="33">
    <w:name w:val="Основной шрифт абзаца33"/>
    <w:qFormat/>
    <w:rPr/>
  </w:style>
  <w:style w:type="character" w:styleId="32">
    <w:name w:val="Основной шрифт абзаца32"/>
    <w:qFormat/>
    <w:rPr/>
  </w:style>
  <w:style w:type="character" w:styleId="31">
    <w:name w:val="Основной шрифт абзаца31"/>
    <w:qFormat/>
    <w:rPr/>
  </w:style>
  <w:style w:type="character" w:styleId="30">
    <w:name w:val="Основной шрифт абзаца30"/>
    <w:qFormat/>
    <w:rPr/>
  </w:style>
  <w:style w:type="character" w:styleId="29">
    <w:name w:val="Основной шрифт абзаца29"/>
    <w:qFormat/>
    <w:rPr/>
  </w:style>
  <w:style w:type="character" w:styleId="28">
    <w:name w:val="Основной шрифт абзаца28"/>
    <w:qFormat/>
    <w:rPr/>
  </w:style>
  <w:style w:type="character" w:styleId="27">
    <w:name w:val="Основной шрифт абзаца27"/>
    <w:qFormat/>
    <w:rPr/>
  </w:style>
  <w:style w:type="character" w:styleId="26">
    <w:name w:val="Основной шрифт абзаца26"/>
    <w:qFormat/>
    <w:rPr/>
  </w:style>
  <w:style w:type="character" w:styleId="11">
    <w:name w:val="Шрифт абзацу за промовчанням1"/>
    <w:qFormat/>
    <w:rPr/>
  </w:style>
  <w:style w:type="character" w:styleId="25">
    <w:name w:val="Основной шрифт абзаца2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24">
    <w:name w:val="Основной шрифт абзаца24"/>
    <w:qFormat/>
    <w:rPr/>
  </w:style>
  <w:style w:type="character" w:styleId="23">
    <w:name w:val="Основной шрифт абзаца23"/>
    <w:qFormat/>
    <w:rPr/>
  </w:style>
  <w:style w:type="character" w:styleId="22">
    <w:name w:val="Основной шрифт абзаца22"/>
    <w:qFormat/>
    <w:rPr/>
  </w:style>
  <w:style w:type="character" w:styleId="21">
    <w:name w:val="Основной шрифт абзаца21"/>
    <w:qFormat/>
    <w:rPr/>
  </w:style>
  <w:style w:type="character" w:styleId="20">
    <w:name w:val="Основной шрифт абзаца20"/>
    <w:qFormat/>
    <w:rPr/>
  </w:style>
  <w:style w:type="character" w:styleId="19">
    <w:name w:val="Основной шрифт абзаца19"/>
    <w:qFormat/>
    <w:rPr/>
  </w:style>
  <w:style w:type="character" w:styleId="18">
    <w:name w:val="Основной шрифт абзаца18"/>
    <w:qFormat/>
    <w:rPr/>
  </w:style>
  <w:style w:type="character" w:styleId="17">
    <w:name w:val="Основной шрифт абзаца17"/>
    <w:qFormat/>
    <w:rPr/>
  </w:style>
  <w:style w:type="character" w:styleId="16">
    <w:name w:val="Основной шрифт абзаца16"/>
    <w:qFormat/>
    <w:rPr/>
  </w:style>
  <w:style w:type="character" w:styleId="15">
    <w:name w:val="Основной шрифт абзаца15"/>
    <w:qFormat/>
    <w:rPr/>
  </w:style>
  <w:style w:type="character" w:styleId="14">
    <w:name w:val="Основной шрифт абзаца14"/>
    <w:qFormat/>
    <w:rPr/>
  </w:style>
  <w:style w:type="character" w:styleId="13">
    <w:name w:val="Основной шрифт абзаца13"/>
    <w:qFormat/>
    <w:rPr/>
  </w:style>
  <w:style w:type="character" w:styleId="12">
    <w:name w:val="Основной шрифт абзаца12"/>
    <w:qFormat/>
    <w:rPr/>
  </w:style>
  <w:style w:type="character" w:styleId="111">
    <w:name w:val="Основной шрифт абзаца11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7">
    <w:name w:val="Основной шрифт абзаца7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10">
    <w:name w:val="Основной шрифт абзаца2"/>
    <w:qFormat/>
    <w:rPr/>
  </w:style>
  <w:style w:type="character" w:styleId="110">
    <w:name w:val="Основной шрифт абзаца1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Основной текст Знак"/>
    <w:qFormat/>
    <w:rPr>
      <w:sz w:val="24"/>
      <w:szCs w:val="24"/>
      <w:lang w:eastAsia="zh-CN"/>
    </w:rPr>
  </w:style>
  <w:style w:type="character" w:styleId="112">
    <w:name w:val="Текст выноски Знак1"/>
    <w:qFormat/>
    <w:rPr>
      <w:rFonts w:ascii="Segoe UI" w:hAnsi="Segoe UI" w:cs="Segoe UI"/>
      <w:sz w:val="18"/>
      <w:szCs w:val="18"/>
      <w:lang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Назва об'єкта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41">
    <w:name w:val="Заголовок14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7">
    <w:name w:val="Указатель37"/>
    <w:basedOn w:val="Normal"/>
    <w:qFormat/>
    <w:pPr>
      <w:suppressLineNumbers/>
    </w:pPr>
    <w:rPr>
      <w:rFonts w:cs="Arial"/>
    </w:rPr>
  </w:style>
  <w:style w:type="paragraph" w:styleId="341">
    <w:name w:val="Название объекта3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61">
    <w:name w:val="Указатель36"/>
    <w:basedOn w:val="Normal"/>
    <w:qFormat/>
    <w:pPr>
      <w:suppressLineNumbers/>
    </w:pPr>
    <w:rPr>
      <w:rFonts w:cs="Arial"/>
    </w:rPr>
  </w:style>
  <w:style w:type="paragraph" w:styleId="131">
    <w:name w:val="Заголовок13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21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51">
    <w:name w:val="Указатель35"/>
    <w:basedOn w:val="Normal"/>
    <w:qFormat/>
    <w:pPr>
      <w:suppressLineNumbers/>
    </w:pPr>
    <w:rPr>
      <w:rFonts w:cs="Arial"/>
    </w:rPr>
  </w:style>
  <w:style w:type="paragraph" w:styleId="331">
    <w:name w:val="Название объекта3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42">
    <w:name w:val="Указатель34"/>
    <w:basedOn w:val="Normal"/>
    <w:qFormat/>
    <w:pPr>
      <w:suppressLineNumbers/>
    </w:pPr>
    <w:rPr>
      <w:rFonts w:cs="Arial"/>
    </w:rPr>
  </w:style>
  <w:style w:type="paragraph" w:styleId="321">
    <w:name w:val="Название объекта3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32">
    <w:name w:val="Указатель33"/>
    <w:basedOn w:val="Normal"/>
    <w:qFormat/>
    <w:pPr>
      <w:suppressLineNumbers/>
    </w:pPr>
    <w:rPr>
      <w:rFonts w:cs="Arial"/>
    </w:rPr>
  </w:style>
  <w:style w:type="paragraph" w:styleId="311">
    <w:name w:val="Название объекта3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22">
    <w:name w:val="Указатель32"/>
    <w:basedOn w:val="Normal"/>
    <w:qFormat/>
    <w:pPr>
      <w:suppressLineNumbers/>
    </w:pPr>
    <w:rPr>
      <w:rFonts w:cs="Arial Unicode MS"/>
    </w:rPr>
  </w:style>
  <w:style w:type="paragraph" w:styleId="301">
    <w:name w:val="Название объекта30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12">
    <w:name w:val="Указатель31"/>
    <w:basedOn w:val="Normal"/>
    <w:qFormat/>
    <w:pPr>
      <w:suppressLineNumbers/>
    </w:pPr>
    <w:rPr>
      <w:rFonts w:cs="Arial"/>
    </w:rPr>
  </w:style>
  <w:style w:type="paragraph" w:styleId="291">
    <w:name w:val="Название объекта29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302">
    <w:name w:val="Указатель30"/>
    <w:basedOn w:val="Normal"/>
    <w:qFormat/>
    <w:pPr>
      <w:suppressLineNumbers/>
    </w:pPr>
    <w:rPr>
      <w:rFonts w:ascii="Times New Roman" w:hAnsi="Times New Roman" w:cs="Lucida Sans"/>
    </w:rPr>
  </w:style>
  <w:style w:type="paragraph" w:styleId="281">
    <w:name w:val="Название объекта28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292">
    <w:name w:val="Указатель29"/>
    <w:basedOn w:val="Normal"/>
    <w:qFormat/>
    <w:pPr>
      <w:suppressLineNumbers/>
    </w:pPr>
    <w:rPr>
      <w:rFonts w:cs="Arial Unicode MS"/>
    </w:rPr>
  </w:style>
  <w:style w:type="paragraph" w:styleId="271">
    <w:name w:val="Название объекта27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282">
    <w:name w:val="Указатель28"/>
    <w:basedOn w:val="Normal"/>
    <w:qFormat/>
    <w:pPr>
      <w:suppressLineNumbers/>
    </w:pPr>
    <w:rPr>
      <w:rFonts w:cs="Arial Unicode MS"/>
    </w:rPr>
  </w:style>
  <w:style w:type="paragraph" w:styleId="121">
    <w:name w:val="Заголовок12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61">
    <w:name w:val="Название объекта2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72">
    <w:name w:val="Указатель27"/>
    <w:basedOn w:val="Normal"/>
    <w:qFormat/>
    <w:pPr>
      <w:suppressLineNumbers/>
    </w:pPr>
    <w:rPr>
      <w:rFonts w:cs="Arial"/>
    </w:rPr>
  </w:style>
  <w:style w:type="paragraph" w:styleId="113">
    <w:name w:val="Заголовок11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251">
    <w:name w:val="Название объекта25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262">
    <w:name w:val="Указатель26"/>
    <w:basedOn w:val="Normal"/>
    <w:qFormat/>
    <w:pPr>
      <w:suppressLineNumbers/>
    </w:pPr>
    <w:rPr>
      <w:rFonts w:cs="Arial Unicode MS"/>
    </w:rPr>
  </w:style>
  <w:style w:type="paragraph" w:styleId="241">
    <w:name w:val="Название объекта24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252">
    <w:name w:val="Указатель25"/>
    <w:basedOn w:val="Normal"/>
    <w:qFormat/>
    <w:pPr>
      <w:suppressLineNumbers/>
    </w:pPr>
    <w:rPr>
      <w:rFonts w:cs="Arial Unicode MS"/>
    </w:rPr>
  </w:style>
  <w:style w:type="paragraph" w:styleId="114">
    <w:name w:val="Назва об'єкта1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242">
    <w:name w:val="Указатель24"/>
    <w:basedOn w:val="Normal"/>
    <w:qFormat/>
    <w:pPr>
      <w:suppressLineNumbers/>
    </w:pPr>
    <w:rPr>
      <w:rFonts w:ascii="Times New Roman" w:hAnsi="Times New Roman" w:cs="Lucida Sans"/>
    </w:rPr>
  </w:style>
  <w:style w:type="paragraph" w:styleId="101">
    <w:name w:val="Заголовок10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231">
    <w:name w:val="Название объекта23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232">
    <w:name w:val="Указатель23"/>
    <w:basedOn w:val="Normal"/>
    <w:qFormat/>
    <w:pPr>
      <w:suppressLineNumbers/>
    </w:pPr>
    <w:rPr>
      <w:rFonts w:ascii="Times New Roman" w:hAnsi="Times New Roman" w:cs="Lucida Sans"/>
    </w:rPr>
  </w:style>
  <w:style w:type="paragraph" w:styleId="91">
    <w:name w:val="Заголовок9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221">
    <w:name w:val="Название объекта22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222">
    <w:name w:val="Указатель22"/>
    <w:basedOn w:val="Normal"/>
    <w:qFormat/>
    <w:pPr>
      <w:suppressLineNumbers/>
    </w:pPr>
    <w:rPr>
      <w:rFonts w:cs="Arial Unicode MS"/>
    </w:rPr>
  </w:style>
  <w:style w:type="paragraph" w:styleId="212">
    <w:name w:val="Название объекта2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213">
    <w:name w:val="Указатель21"/>
    <w:basedOn w:val="Normal"/>
    <w:qFormat/>
    <w:pPr>
      <w:suppressLineNumbers/>
    </w:pPr>
    <w:rPr>
      <w:rFonts w:cs="Arial Unicode MS"/>
    </w:rPr>
  </w:style>
  <w:style w:type="paragraph" w:styleId="201">
    <w:name w:val="Название объекта20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202">
    <w:name w:val="Указатель20"/>
    <w:basedOn w:val="Normal"/>
    <w:qFormat/>
    <w:pPr>
      <w:suppressLineNumbers/>
    </w:pPr>
    <w:rPr>
      <w:rFonts w:cs="Arial Unicode MS"/>
    </w:rPr>
  </w:style>
  <w:style w:type="paragraph" w:styleId="191">
    <w:name w:val="Название объекта19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92">
    <w:name w:val="Указатель19"/>
    <w:basedOn w:val="Normal"/>
    <w:qFormat/>
    <w:pPr>
      <w:suppressLineNumbers/>
    </w:pPr>
    <w:rPr>
      <w:rFonts w:cs="Arial Unicode MS"/>
    </w:rPr>
  </w:style>
  <w:style w:type="paragraph" w:styleId="81">
    <w:name w:val="Заголовок8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181">
    <w:name w:val="Название объекта18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82">
    <w:name w:val="Указатель18"/>
    <w:basedOn w:val="Normal"/>
    <w:qFormat/>
    <w:pPr>
      <w:suppressLineNumbers/>
    </w:pPr>
    <w:rPr>
      <w:rFonts w:cs="Arial Unicode MS"/>
    </w:rPr>
  </w:style>
  <w:style w:type="paragraph" w:styleId="71">
    <w:name w:val="Заголовок7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71">
    <w:name w:val="Название объекта17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172">
    <w:name w:val="Указатель17"/>
    <w:basedOn w:val="Normal"/>
    <w:qFormat/>
    <w:pPr>
      <w:suppressLineNumbers/>
    </w:pPr>
    <w:rPr>
      <w:rFonts w:ascii="Times New Roman" w:hAnsi="Times New Roman" w:cs="Lucida Sans"/>
    </w:rPr>
  </w:style>
  <w:style w:type="paragraph" w:styleId="61">
    <w:name w:val="Заголовок6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161">
    <w:name w:val="Название объекта16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62">
    <w:name w:val="Указатель16"/>
    <w:basedOn w:val="Normal"/>
    <w:qFormat/>
    <w:pPr>
      <w:suppressLineNumbers/>
    </w:pPr>
    <w:rPr>
      <w:rFonts w:cs="Arial Unicode MS"/>
    </w:rPr>
  </w:style>
  <w:style w:type="paragraph" w:styleId="151">
    <w:name w:val="Название объекта15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52">
    <w:name w:val="Указатель15"/>
    <w:basedOn w:val="Normal"/>
    <w:qFormat/>
    <w:pPr>
      <w:suppressLineNumbers/>
    </w:pPr>
    <w:rPr>
      <w:rFonts w:cs="Arial Unicode MS"/>
    </w:rPr>
  </w:style>
  <w:style w:type="paragraph" w:styleId="142">
    <w:name w:val="Название объекта14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43">
    <w:name w:val="Указатель14"/>
    <w:basedOn w:val="Normal"/>
    <w:qFormat/>
    <w:pPr>
      <w:suppressLineNumbers/>
    </w:pPr>
    <w:rPr>
      <w:rFonts w:cs="Arial Unicode MS"/>
    </w:rPr>
  </w:style>
  <w:style w:type="paragraph" w:styleId="132">
    <w:name w:val="Название объекта13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33">
    <w:name w:val="Указатель13"/>
    <w:basedOn w:val="Normal"/>
    <w:qFormat/>
    <w:pPr>
      <w:suppressLineNumbers/>
    </w:pPr>
    <w:rPr>
      <w:rFonts w:cs="Arial Unicode MS"/>
    </w:rPr>
  </w:style>
  <w:style w:type="paragraph" w:styleId="122">
    <w:name w:val="Название объекта12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23">
    <w:name w:val="Указатель12"/>
    <w:basedOn w:val="Normal"/>
    <w:qFormat/>
    <w:pPr>
      <w:suppressLineNumbers/>
    </w:pPr>
    <w:rPr>
      <w:rFonts w:cs="Arial Unicode MS"/>
    </w:rPr>
  </w:style>
  <w:style w:type="paragraph" w:styleId="115">
    <w:name w:val="Название объекта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16">
    <w:name w:val="Указатель11"/>
    <w:basedOn w:val="Normal"/>
    <w:qFormat/>
    <w:pPr>
      <w:suppressLineNumbers/>
    </w:pPr>
    <w:rPr>
      <w:rFonts w:cs="Arial Unicode MS"/>
    </w:rPr>
  </w:style>
  <w:style w:type="paragraph" w:styleId="102">
    <w:name w:val="Название объекта10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03">
    <w:name w:val="Указатель10"/>
    <w:basedOn w:val="Normal"/>
    <w:qFormat/>
    <w:pPr>
      <w:suppressLineNumbers/>
    </w:pPr>
    <w:rPr>
      <w:rFonts w:cs="Arial Unicode MS"/>
    </w:rPr>
  </w:style>
  <w:style w:type="paragraph" w:styleId="92">
    <w:name w:val="Название объекта9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93">
    <w:name w:val="Указатель9"/>
    <w:basedOn w:val="Normal"/>
    <w:qFormat/>
    <w:pPr>
      <w:suppressLineNumbers/>
    </w:pPr>
    <w:rPr>
      <w:rFonts w:cs="Arial Unicode MS"/>
    </w:rPr>
  </w:style>
  <w:style w:type="paragraph" w:styleId="51">
    <w:name w:val="Заголовок5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82">
    <w:name w:val="Название объекта8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83">
    <w:name w:val="Указатель8"/>
    <w:basedOn w:val="Normal"/>
    <w:qFormat/>
    <w:pPr>
      <w:suppressLineNumbers/>
    </w:pPr>
    <w:rPr>
      <w:rFonts w:cs="Arial Unicode MS"/>
    </w:rPr>
  </w:style>
  <w:style w:type="paragraph" w:styleId="41">
    <w:name w:val="Заголовок4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72">
    <w:name w:val="Название объекта7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73">
    <w:name w:val="Указатель7"/>
    <w:basedOn w:val="Normal"/>
    <w:qFormat/>
    <w:pPr>
      <w:suppressLineNumbers/>
    </w:pPr>
    <w:rPr>
      <w:rFonts w:cs="Arial Unicode MS"/>
    </w:rPr>
  </w:style>
  <w:style w:type="paragraph" w:styleId="38">
    <w:name w:val="Заголовок3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62">
    <w:name w:val="Название объекта6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63">
    <w:name w:val="Указатель6"/>
    <w:basedOn w:val="Normal"/>
    <w:qFormat/>
    <w:pPr>
      <w:suppressLineNumbers/>
    </w:pPr>
    <w:rPr>
      <w:rFonts w:cs="Arial Unicode MS"/>
    </w:rPr>
  </w:style>
  <w:style w:type="paragraph" w:styleId="214">
    <w:name w:val="Заголовок2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52">
    <w:name w:val="Название объекта5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53">
    <w:name w:val="Указатель5"/>
    <w:basedOn w:val="Normal"/>
    <w:qFormat/>
    <w:pPr>
      <w:suppressLineNumbers/>
    </w:pPr>
    <w:rPr>
      <w:rFonts w:cs="Arial Unicode MS"/>
    </w:rPr>
  </w:style>
  <w:style w:type="paragraph" w:styleId="117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42">
    <w:name w:val="Название объекта4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 Unicode MS"/>
    </w:rPr>
  </w:style>
  <w:style w:type="paragraph" w:styleId="39">
    <w:name w:val="Название объекта3"/>
    <w:basedOn w:val="Normal"/>
    <w:qFormat/>
    <w:pPr>
      <w:suppressLineNumbers/>
      <w:spacing w:before="120" w:after="120"/>
    </w:pPr>
    <w:rPr>
      <w:rFonts w:ascii="Times New Roman" w:hAnsi="Times New Roman" w:cs="FreeSans;Times New Roman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ascii="Times New Roman" w:hAnsi="Times New Roman" w:cs="FreeSans;Times New Roman"/>
    </w:rPr>
  </w:style>
  <w:style w:type="paragraph" w:styleId="215">
    <w:name w:val="Название объекта2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310">
    <w:name w:val="Указатель3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118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6">
    <w:name w:val="Указатель2"/>
    <w:basedOn w:val="Normal"/>
    <w:qFormat/>
    <w:pPr>
      <w:suppressLineNumbers/>
    </w:pPr>
    <w:rPr>
      <w:rFonts w:cs="Mangal"/>
    </w:rPr>
  </w:style>
  <w:style w:type="paragraph" w:styleId="119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0">
    <w:name w:val="Указатель1"/>
    <w:basedOn w:val="Normal"/>
    <w:qFormat/>
    <w:pPr>
      <w:suppressLineNumbers/>
    </w:pPr>
    <w:rPr>
      <w:rFonts w:cs="Mangal"/>
    </w:rPr>
  </w:style>
  <w:style w:type="paragraph" w:styleId="124">
    <w:name w:val="Звичайний (веб)1"/>
    <w:basedOn w:val="Normal"/>
    <w:qFormat/>
    <w:pPr>
      <w:suppressAutoHyphens w:val="false"/>
      <w:spacing w:before="280" w:after="280"/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Heading2">
    <w:name w:val="Heading #2"/>
    <w:basedOn w:val="Normal"/>
    <w:qFormat/>
    <w:pPr>
      <w:shd w:val="clear" w:fill="FFFFFF"/>
      <w:spacing w:lineRule="exact" w:line="322" w:before="300" w:after="0"/>
    </w:pPr>
    <w:rPr>
      <w:rFonts w:ascii="Times New Roman" w:hAnsi="Times New Roman" w:eastAsia="Calibri" w:cs="Times New Roman"/>
      <w:b/>
      <w:bCs/>
      <w:color w:val="00000A"/>
      <w:sz w:val="26"/>
      <w:szCs w:val="26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17">
    <w:name w:val="Название2"/>
    <w:basedOn w:val="Normal"/>
    <w:next w:val="Style20"/>
    <w:qFormat/>
    <w:pPr>
      <w:jc w:val="center"/>
    </w:pPr>
    <w:rPr>
      <w:b/>
      <w:bCs/>
      <w:sz w:val="28"/>
      <w:szCs w:val="28"/>
    </w:rPr>
  </w:style>
  <w:style w:type="paragraph" w:styleId="125">
    <w:name w:val="Текст у виносці1"/>
    <w:basedOn w:val="Normal"/>
    <w:qFormat/>
    <w:pPr/>
    <w:rPr>
      <w:rFonts w:ascii="Segoe UI" w:hAnsi="Segoe UI" w:cs="Segoe UI"/>
      <w:sz w:val="18"/>
      <w:szCs w:val="18"/>
      <w:lang w:val="uk-UA"/>
    </w:rPr>
  </w:style>
  <w:style w:type="paragraph" w:styleId="Style31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</TotalTime>
  <Application>LibreOffice/6.3.1.2$Windows_X86_64 LibreOffice_project/b79626edf0065ac373bd1df5c28bd630b4424273</Application>
  <Pages>2</Pages>
  <Words>533</Words>
  <Characters>3796</Characters>
  <CharactersWithSpaces>4477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WIN7XP</dc:creator>
  <dc:description/>
  <dc:language>uk-UA</dc:language>
  <cp:lastModifiedBy/>
  <cp:lastPrinted>1995-11-21T17:41:00Z</cp:lastPrinted>
  <dcterms:modified xsi:type="dcterms:W3CDTF">2021-04-22T13:55:15Z</dcterms:modified>
  <cp:revision>6</cp:revision>
  <dc:subject/>
  <dc:title/>
</cp:coreProperties>
</file>