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дев’ята позачергова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29 червня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№ 497 -9-VII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</w:rPr>
        <w:t xml:space="preserve">1. Затвердити Анцибор Людмилі Анатоліївні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5324284204:04:002:0033)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>Полтавська область, Полтавський район, с. Миколаївка, вул. Польова, 11.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</w:rPr>
        <w:t xml:space="preserve">2. Затвердити Бойку Михайлу Петровичу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0,1000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5324255100:30:002:0917)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Полтавська область, Полтавський район, м. Решетилівка, вул. Гоголя, 3.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Затвердити Бондаренку Олександру Вікторовичу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0,1407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5324280901:01:003:0375)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bCs/>
          <w:sz w:val="28"/>
          <w:szCs w:val="28"/>
        </w:rPr>
        <w:t>Полтавська область, Полтавський район, с-ще Покровське, вул. Центральна, 22.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Затвердити Гудзю Андрію Олексійовичу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0,1400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5324285001:01:002:0415)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bookmarkStart w:id="1" w:name="__DdeLink__2628_286157865"/>
      <w:r>
        <w:rPr>
          <w:bCs/>
          <w:sz w:val="28"/>
          <w:szCs w:val="28"/>
          <w:lang w:val="ru-RU"/>
        </w:rPr>
        <w:t>Полтавська область, Полтавський район, с. Сухорабівка</w:t>
      </w:r>
      <w:bookmarkEnd w:id="1"/>
      <w:r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uk-UA"/>
        </w:rPr>
        <w:t>вул. Травнева, 2а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Затвердити Лаську Володимиру Михайловичу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5324255100:30:002:0922)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bCs/>
          <w:sz w:val="28"/>
          <w:szCs w:val="28"/>
        </w:rPr>
        <w:t>Полтавська область, Полтавський район, м. Решетилівка, провулок Базарний, 3.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Затвердити Левченку Олегу Вікторовичу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5324285001:01:001:0183)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Полтавська область, Полтавський район, с. Сухорабівка, </w:t>
      </w:r>
      <w:r>
        <w:rPr>
          <w:bCs/>
          <w:sz w:val="26"/>
          <w:szCs w:val="26"/>
          <w:lang w:val="uk-UA"/>
        </w:rPr>
        <w:t>вул. Фестивальна, 30.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Затвердити Мироненко Людмилі Анатоліївні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0,1000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5324255100:30:005:0943)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у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Полтавська область, Полтавський район, м. Рещетилівка, вул. Грушевського, 85.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sz w:val="28"/>
          <w:szCs w:val="28"/>
        </w:rPr>
        <w:t xml:space="preserve">8. Затвердити Михайловій Катерині Іванівні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5320283602:02:001:0138)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Полтавська область, Полтавський район, с. Запсілля, вул. Горького, 48.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Затвердити Філоничу Василю Андрійовичу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0,2000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5324282202:02:001:0103)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в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Полтавська область, Полтавський район, с. Бакай, вул. Центральна, 31.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bookmarkStart w:id="2" w:name="_GoBack"/>
      <w:bookmarkEnd w:id="2"/>
      <w:r>
        <w:rPr>
          <w:bCs/>
          <w:sz w:val="28"/>
          <w:szCs w:val="28"/>
        </w:rPr>
        <w:t>10. Затвердити Хорольському Григорію Васильовичу, Хорольській Лідії Василівні технічну документацію із землеустрою щодо встановлення (відновлення) меж земельної ділянки в натурі (на місцевості) площею 0,2500 га (кадастровий № 5324282803:03:001:0046) - для будівництва і обслуговування житлового будинку, господарських будівель і споруд, та передати її у спільну</w:t>
      </w:r>
      <w:r>
        <w:rPr>
          <w:bCs/>
          <w:sz w:val="28"/>
          <w:szCs w:val="28"/>
          <w:lang w:val="ru-RU"/>
        </w:rPr>
        <w:t xml:space="preserve"> часткову</w:t>
      </w:r>
      <w:r>
        <w:rPr>
          <w:bCs/>
          <w:sz w:val="28"/>
          <w:szCs w:val="28"/>
        </w:rPr>
        <w:t xml:space="preserve"> власність</w:t>
      </w:r>
      <w:r>
        <w:rPr>
          <w:bCs/>
          <w:sz w:val="28"/>
          <w:szCs w:val="28"/>
          <w:lang w:val="ru-RU"/>
        </w:rPr>
        <w:t xml:space="preserve">, а саме 5/8 Хорольському Григорію Васильовичу, 3/8 Хорольській Лідії Василівні, </w:t>
      </w:r>
      <w:r>
        <w:rPr>
          <w:bCs/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bCs/>
          <w:sz w:val="28"/>
          <w:szCs w:val="28"/>
        </w:rPr>
        <w:t>Полтавська область, Полтавський район, с. Молодиківщина, вул. Травнева 16.</w:t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ind w:firstLine="680"/>
        <w:jc w:val="both"/>
        <w:rPr/>
      </w:pPr>
      <w:r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Затвердити Шабельник Миколі Олександровичу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0,2466 </w:t>
      </w:r>
      <w:r>
        <w:rPr>
          <w:sz w:val="28"/>
          <w:szCs w:val="28"/>
        </w:rPr>
        <w:t>га (</w:t>
      </w:r>
      <w:r>
        <w:rPr>
          <w:bCs/>
          <w:sz w:val="28"/>
          <w:szCs w:val="28"/>
        </w:rPr>
        <w:t xml:space="preserve">кадастровий № 5324283201:01:001:0502) -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sz w:val="28"/>
          <w:szCs w:val="28"/>
        </w:rPr>
        <w:t>та передати її у приватну власність</w:t>
      </w:r>
      <w:r>
        <w:rPr/>
        <w:t xml:space="preserve"> 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Полтавська область, Полтавський район, с. Піщане вул. Молодіжна, 26А.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 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0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4740a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4740a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740a6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340f16"/>
    <w:pPr>
      <w:spacing w:lineRule="auto" w:line="288" w:before="0" w:after="140"/>
    </w:pPr>
    <w:rPr/>
  </w:style>
  <w:style w:type="paragraph" w:styleId="Style20">
    <w:name w:val="List"/>
    <w:basedOn w:val="Style19"/>
    <w:rsid w:val="00340f16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d23f8b"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19"/>
    <w:link w:val="1"/>
    <w:qFormat/>
    <w:rsid w:val="00340f16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2" w:customStyle="1">
    <w:name w:val="Указатель1"/>
    <w:basedOn w:val="Normal"/>
    <w:qFormat/>
    <w:rsid w:val="009a3f50"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4740a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4" w:customStyle="1">
    <w:name w:val="Покажчик"/>
    <w:basedOn w:val="Normal"/>
    <w:qFormat/>
    <w:rsid w:val="00340f16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4740a6"/>
    <w:pPr/>
    <w:rPr>
      <w:rFonts w:ascii="Tahoma" w:hAnsi="Tahoma" w:cs="Tahoma"/>
      <w:sz w:val="16"/>
      <w:szCs w:val="16"/>
    </w:rPr>
  </w:style>
  <w:style w:type="paragraph" w:styleId="Style25" w:customStyle="1">
    <w:name w:val="Вміст таблиці"/>
    <w:basedOn w:val="Normal"/>
    <w:qFormat/>
    <w:rsid w:val="00340f16"/>
    <w:pPr/>
    <w:rPr/>
  </w:style>
  <w:style w:type="paragraph" w:styleId="Style26" w:customStyle="1">
    <w:name w:val="Заголовок таблиці"/>
    <w:basedOn w:val="Style25"/>
    <w:qFormat/>
    <w:rsid w:val="00340f16"/>
    <w:pPr/>
    <w:rPr/>
  </w:style>
  <w:style w:type="paragraph" w:styleId="ListParagraph">
    <w:name w:val="List Paragraph"/>
    <w:basedOn w:val="Normal"/>
    <w:uiPriority w:val="34"/>
    <w:qFormat/>
    <w:rsid w:val="00b95263"/>
    <w:pPr>
      <w:spacing w:before="0" w:after="0"/>
      <w:ind w:left="720" w:hanging="0"/>
      <w:contextualSpacing/>
    </w:pPr>
    <w:rPr/>
  </w:style>
  <w:style w:type="paragraph" w:styleId="14" w:customStyle="1">
    <w:name w:val="Верх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5" w:customStyle="1">
    <w:name w:val="Ниж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Верхний колонтитул2"/>
    <w:basedOn w:val="Normal"/>
    <w:qFormat/>
    <w:rsid w:val="00a20cb6"/>
    <w:pPr/>
    <w:rPr/>
  </w:style>
  <w:style w:type="paragraph" w:styleId="3" w:customStyle="1">
    <w:name w:val="Верхний колонтитул3"/>
    <w:basedOn w:val="Normal"/>
    <w:qFormat/>
    <w:rsid w:val="00886314"/>
    <w:pPr/>
    <w:rPr/>
  </w:style>
  <w:style w:type="paragraph" w:styleId="4" w:customStyle="1">
    <w:name w:val="Верхний колонтитул4"/>
    <w:basedOn w:val="Normal"/>
    <w:qFormat/>
    <w:rsid w:val="00ca1083"/>
    <w:pPr/>
    <w:rPr/>
  </w:style>
  <w:style w:type="paragraph" w:styleId="Style27" w:customStyle="1">
    <w:name w:val="Верхний и нижний колонтитулы"/>
    <w:basedOn w:val="Normal"/>
    <w:qFormat/>
    <w:rsid w:val="00bb66cb"/>
    <w:pPr/>
    <w:rPr/>
  </w:style>
  <w:style w:type="paragraph" w:styleId="5" w:customStyle="1">
    <w:name w:val="Верхний колонтитул5"/>
    <w:basedOn w:val="Normal"/>
    <w:qFormat/>
    <w:rsid w:val="00bb66cb"/>
    <w:pPr/>
    <w:rPr/>
  </w:style>
  <w:style w:type="paragraph" w:styleId="Style28">
    <w:name w:val="Head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D77F2-6BD7-45FC-B3D9-06F28DF8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LibreOffice/6.3.1.2$Windows_X86_64 LibreOffice_project/b79626edf0065ac373bd1df5c28bd630b4424273</Application>
  <Pages>3</Pages>
  <Words>670</Words>
  <Characters>4710</Characters>
  <CharactersWithSpaces>5453</CharactersWithSpaces>
  <Paragraphs>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2021-02-11T13:08:00Z</dcterms:created>
  <dc:creator>User</dc:creator>
  <dc:description/>
  <dc:language>uk-UA</dc:language>
  <cp:lastModifiedBy/>
  <cp:lastPrinted>2021-07-02T10:09:19Z</cp:lastPrinted>
  <dcterms:modified xsi:type="dcterms:W3CDTF">2021-07-02T10:14:42Z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