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(одинадцята сесія восьмого скликання)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31 </w:t>
      </w:r>
      <w:r>
        <w:rPr>
          <w:rFonts w:cs="Times New Roman"/>
          <w:sz w:val="28"/>
          <w:szCs w:val="28"/>
        </w:rPr>
        <w:t>серпня 2021 року                                                                             №</w:t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en-US"/>
        </w:rPr>
        <w:t>647</w:t>
      </w:r>
      <w:r>
        <w:rPr>
          <w:rFonts w:cs="Times New Roman"/>
          <w:sz w:val="28"/>
          <w:szCs w:val="28"/>
        </w:rPr>
        <w:t>-11-VIІI</w:t>
      </w:r>
    </w:p>
    <w:p>
      <w:pPr>
        <w:pStyle w:val="Normal"/>
        <w:ind w:firstLine="708"/>
        <w:jc w:val="both"/>
        <w:rPr>
          <w:rFonts w:cs="Times New Roman"/>
          <w:b/>
          <w:b/>
          <w:bCs/>
          <w:sz w:val="28"/>
          <w:szCs w:val="20"/>
        </w:rPr>
      </w:pPr>
      <w:r>
        <w:rPr>
          <w:rFonts w:cs="Times New Roman"/>
          <w:b/>
          <w:bCs/>
          <w:sz w:val="28"/>
          <w:szCs w:val="20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Про укладення </w:t>
      </w:r>
      <w:r>
        <w:rPr>
          <w:rFonts w:cs="Times New Roman"/>
          <w:sz w:val="28"/>
          <w:szCs w:val="28"/>
        </w:rPr>
        <w:t xml:space="preserve">Меморандуму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 співпрацю  у  сфері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охорони культурної спадщини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Керуючись ст. 25 Закону України „Про місцеве самоврядування в Україні” та з метою охорони та збереження культурної спадщини Решетилівської міської територіальної громади, Решетилівська міська рада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8"/>
          <w:szCs w:val="28"/>
        </w:rPr>
        <w:t>ВИРІШИЛА: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1. Укласти Меморандум про співпрацю у сфері охорони культурної спадщини між громадською організацією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 xml:space="preserve">Збережемо Полтаву” та Решетилівською міською </w:t>
      </w:r>
      <w:bookmarkStart w:id="0" w:name="_GoBack"/>
      <w:bookmarkEnd w:id="0"/>
      <w:r>
        <w:rPr>
          <w:rFonts w:cs="Times New Roman"/>
          <w:sz w:val="28"/>
          <w:szCs w:val="28"/>
        </w:rPr>
        <w:t>радою (далі – Меморандум).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rFonts w:eastAsia="Times New Roman" w:cs="Times New Roman"/>
          <w:bCs/>
          <w:kern w:val="0"/>
          <w:sz w:val="28"/>
          <w:szCs w:val="28"/>
          <w:shd w:fill="FFFFFF" w:val="clear"/>
          <w:lang w:eastAsia="ru-RU" w:bidi="ar-SA"/>
        </w:rPr>
        <w:t>Уповноважити Решетилівського міського голову Дядюнову О.А. підписати Меморандум.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/>
      </w:pPr>
      <w:r>
        <w:rPr>
          <w:rFonts w:cs="Times New Roman"/>
          <w:sz w:val="28"/>
          <w:szCs w:val="28"/>
        </w:rPr>
        <w:t>3. Визначити відділ культури, молоді, спорту та туризму виконавчого комітету Решетилівської міської ради (Тітік М.С.) відповідальним органом за реалізацію Меморандуму.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4. </w:t>
      </w:r>
      <w:r>
        <w:rPr>
          <w:rFonts w:eastAsia="Calibri" w:cs="Times New Roman"/>
          <w:sz w:val="28"/>
          <w:szCs w:val="28"/>
          <w:lang w:eastAsia="en-US"/>
        </w:rPr>
        <w:t>Контроль за виконанням даного рішення покласти на постійну</w:t>
      </w:r>
      <w:r>
        <w:rPr>
          <w:rStyle w:val="WW"/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Style w:val="WW"/>
          <w:rFonts w:eastAsia="Calibri" w:cs="Times New Roman"/>
          <w:b w:val="false"/>
          <w:sz w:val="28"/>
          <w:szCs w:val="28"/>
          <w:lang w:eastAsia="en-US"/>
        </w:rPr>
        <w:t xml:space="preserve">комісію з питань </w:t>
      </w:r>
      <w:bookmarkStart w:id="1" w:name="__DdeLink__1316_385200440"/>
      <w:r>
        <w:rPr>
          <w:rStyle w:val="WW"/>
          <w:rFonts w:eastAsia="Calibri" w:cs="Times New Roman"/>
          <w:b w:val="false"/>
          <w:sz w:val="28"/>
          <w:szCs w:val="28"/>
          <w:lang w:eastAsia="en-US"/>
        </w:rPr>
        <w:t>освіти, культури, спорту, соціального захисту та охорони здоров’я</w:t>
      </w:r>
      <w:bookmarkEnd w:id="1"/>
      <w:r>
        <w:rPr>
          <w:rStyle w:val="WW"/>
          <w:rFonts w:eastAsia="Calibri" w:cs="Times New Roman"/>
          <w:b w:val="false"/>
          <w:sz w:val="28"/>
          <w:szCs w:val="28"/>
          <w:lang w:eastAsia="en-US"/>
        </w:rPr>
        <w:t xml:space="preserve"> (Бережний В.О.).</w:t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Підготовлено: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Начальник відділу культури,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молоді, спорту та туризму                                                        М.С. Тітік</w:t>
        <w:tab/>
        <w:tab/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</w:t>
        <w:tab/>
        <w:tab/>
        <w:tab/>
        <w:tab/>
        <w:t xml:space="preserve">          І.В. Сивинська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комунальним майном</w:t>
        <w:tab/>
        <w:tab/>
        <w:tab/>
        <w:tab/>
        <w:t>Н.Ю. Колотій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</w:t>
        <w:tab/>
        <w:tab/>
        <w:tab/>
      </w:r>
      <w:r>
        <w:rPr>
          <w:rFonts w:cs="Times New Roman"/>
          <w:sz w:val="28"/>
          <w:szCs w:val="28"/>
          <w:lang w:val="ru-RU"/>
        </w:rPr>
        <w:tab/>
        <w:tab/>
        <w:tab/>
      </w:r>
      <w:r>
        <w:rPr>
          <w:rFonts w:cs="Times New Roman"/>
          <w:sz w:val="28"/>
          <w:szCs w:val="28"/>
        </w:rPr>
        <w:t>О.О. Мірошник</w:t>
      </w:r>
    </w:p>
    <w:p>
      <w:pPr>
        <w:pStyle w:val="Normal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Голова постійної комісії з питань </w:t>
      </w:r>
    </w:p>
    <w:p>
      <w:pPr>
        <w:pStyle w:val="Normal"/>
        <w:rPr/>
      </w:pPr>
      <w:r>
        <w:rPr>
          <w:rStyle w:val="WW"/>
          <w:rFonts w:eastAsia="Calibri" w:cs="Times New Roman"/>
          <w:b w:val="false"/>
          <w:sz w:val="28"/>
          <w:szCs w:val="28"/>
          <w:lang w:eastAsia="en-US"/>
        </w:rPr>
        <w:t xml:space="preserve">освіти, культури, спорту, соціального </w:t>
      </w:r>
    </w:p>
    <w:p>
      <w:pPr>
        <w:pStyle w:val="Normal"/>
        <w:rPr/>
      </w:pPr>
      <w:bookmarkStart w:id="2" w:name="__DdeLink__1316_3852004401"/>
      <w:r>
        <w:rPr>
          <w:rStyle w:val="WW"/>
          <w:rFonts w:eastAsia="Calibri" w:cs="Times New Roman"/>
          <w:b w:val="false"/>
          <w:sz w:val="28"/>
          <w:szCs w:val="28"/>
          <w:lang w:eastAsia="en-US"/>
        </w:rPr>
        <w:t>захисту та охорони здоров’я</w:t>
      </w:r>
      <w:bookmarkEnd w:id="2"/>
      <w:r>
        <w:rPr>
          <w:rFonts w:cs="Times New Roman"/>
          <w:sz w:val="28"/>
          <w:szCs w:val="28"/>
        </w:rPr>
        <w:tab/>
        <w:tab/>
        <w:tab/>
        <w:tab/>
        <w:tab/>
        <w:t xml:space="preserve">          В.О. Бережний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highlight w:val="green"/>
        </w:rPr>
      </w:pPr>
      <w:r>
        <w:rPr>
          <w:rFonts w:cs="Times New Roman"/>
          <w:color w:val="000000"/>
          <w:sz w:val="28"/>
          <w:szCs w:val="28"/>
          <w:highlight w:val="green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highlight w:val="green"/>
        </w:rPr>
      </w:pPr>
      <w:r>
        <w:rPr>
          <w:rFonts w:cs="Times New Roman"/>
          <w:color w:val="000000"/>
          <w:sz w:val="28"/>
          <w:szCs w:val="28"/>
          <w:highlight w:val="green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highlight w:val="green"/>
        </w:rPr>
      </w:pPr>
      <w:r>
        <w:rPr>
          <w:rFonts w:cs="Times New Roman"/>
          <w:color w:val="000000"/>
          <w:sz w:val="28"/>
          <w:szCs w:val="28"/>
          <w:highlight w:val="green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highlight w:val="green"/>
        </w:rPr>
      </w:pPr>
      <w:r>
        <w:rPr>
          <w:rFonts w:cs="Times New Roman"/>
          <w:color w:val="000000"/>
          <w:sz w:val="28"/>
          <w:szCs w:val="28"/>
          <w:highlight w:val="green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highlight w:val="green"/>
        </w:rPr>
      </w:pPr>
      <w:r>
        <w:rPr>
          <w:rFonts w:cs="Times New Roman"/>
          <w:color w:val="000000"/>
          <w:sz w:val="28"/>
          <w:szCs w:val="28"/>
          <w:highlight w:val="green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МЕМОРАНДУМ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співпрацю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між ГО </w:t>
      </w:r>
      <w:r>
        <w:rPr>
          <w:rFonts w:eastAsia="Times New Roman"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Збережемо Полтаву” та Решетилівською міською радою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м. Полтава</w:t>
        <w:tab/>
        <w:tab/>
        <w:tab/>
        <w:tab/>
        <w:tab/>
        <w:tab/>
        <w:tab/>
        <w:tab/>
        <w:t>«___».____.20___року</w:t>
      </w:r>
    </w:p>
    <w:p>
      <w:pPr>
        <w:pStyle w:val="NoSpacing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Ми, </w:t>
      </w:r>
      <w:r>
        <w:rPr>
          <w:rFonts w:cs="Times New Roman"/>
          <w:b/>
          <w:sz w:val="28"/>
          <w:szCs w:val="28"/>
        </w:rPr>
        <w:t xml:space="preserve">Громадська організація </w:t>
      </w:r>
      <w:r>
        <w:rPr>
          <w:rFonts w:eastAsia="Times New Roman"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Збережемо Полтаву”</w:t>
      </w:r>
      <w:r>
        <w:rPr>
          <w:rFonts w:cs="Times New Roman"/>
          <w:sz w:val="28"/>
          <w:szCs w:val="28"/>
        </w:rPr>
        <w:t xml:space="preserve">, в особі голови організації Трофименка В. Є., що діє на підставі Статуту (далі – Організація) з однієї Сторони та </w:t>
      </w:r>
      <w:r>
        <w:rPr>
          <w:rFonts w:cs="Times New Roman"/>
          <w:b/>
          <w:sz w:val="28"/>
          <w:szCs w:val="28"/>
        </w:rPr>
        <w:t>Решетилівська міська р</w:t>
      </w:r>
      <w:r>
        <w:rPr>
          <w:rFonts w:cs="Times New Roman"/>
          <w:b/>
          <w:sz w:val="28"/>
          <w:szCs w:val="28"/>
        </w:rPr>
        <w:t>ада  Полтавської області</w:t>
      </w:r>
      <w:r>
        <w:rPr>
          <w:rFonts w:cs="Times New Roman"/>
          <w:sz w:val="28"/>
          <w:szCs w:val="28"/>
        </w:rPr>
        <w:t xml:space="preserve"> (далі – Рада) у особі міського голови Дядюнової О. А., що діє на підставі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>Про місцеве самоврядування в Україні” з іншої Сторони (далі разом – Сторони)</w:t>
      </w:r>
    </w:p>
    <w:p>
      <w:pPr>
        <w:pStyle w:val="NoSpacing"/>
        <w:jc w:val="both"/>
        <w:rPr/>
      </w:pPr>
      <w:r>
        <w:rPr>
          <w:rFonts w:cs="Times New Roman"/>
          <w:b/>
          <w:sz w:val="28"/>
          <w:szCs w:val="28"/>
        </w:rPr>
        <w:t>з метою</w:t>
      </w:r>
      <w:r>
        <w:rPr>
          <w:rFonts w:cs="Times New Roman"/>
          <w:sz w:val="28"/>
          <w:szCs w:val="28"/>
        </w:rPr>
        <w:t xml:space="preserve"> об’єднання спільних зусиль щодо охорони культурної спадщини Решетилівської міської територіальної громади, </w:t>
      </w:r>
      <w:r>
        <w:rPr>
          <w:rFonts w:cs="Times New Roman"/>
          <w:b/>
          <w:sz w:val="28"/>
          <w:szCs w:val="28"/>
        </w:rPr>
        <w:t>зважаючи на</w:t>
      </w:r>
      <w:r>
        <w:rPr>
          <w:rFonts w:cs="Times New Roman"/>
          <w:sz w:val="28"/>
          <w:szCs w:val="28"/>
        </w:rPr>
        <w:t xml:space="preserve"> значимість </w:t>
      </w:r>
      <w:r>
        <w:rPr>
          <w:rFonts w:cs="Times New Roman"/>
          <w:sz w:val="28"/>
          <w:szCs w:val="28"/>
          <w:shd w:fill="FFFFFF" w:val="clear"/>
        </w:rPr>
        <w:t xml:space="preserve">культурної спадщини, як одного з головних надбань нинішнього і майбутніх поколінь, </w:t>
      </w:r>
      <w:r>
        <w:rPr>
          <w:rFonts w:cs="Times New Roman"/>
          <w:b/>
          <w:sz w:val="28"/>
          <w:szCs w:val="28"/>
          <w:shd w:fill="FFFFFF" w:val="clear"/>
        </w:rPr>
        <w:t>на основі</w:t>
      </w:r>
      <w:r>
        <w:rPr>
          <w:rFonts w:cs="Times New Roman"/>
          <w:sz w:val="28"/>
          <w:szCs w:val="28"/>
          <w:shd w:fill="FFFFFF" w:val="clear"/>
        </w:rPr>
        <w:t xml:space="preserve"> спільних цінностей, поглядів і прагнень</w:t>
      </w:r>
    </w:p>
    <w:p>
      <w:pPr>
        <w:pStyle w:val="NoSpacing"/>
        <w:jc w:val="both"/>
        <w:rPr/>
      </w:pPr>
      <w:r>
        <w:rPr>
          <w:rFonts w:cs="Times New Roman"/>
          <w:b/>
          <w:sz w:val="28"/>
          <w:szCs w:val="28"/>
          <w:u w:val="single"/>
          <w:shd w:fill="FFFFFF" w:val="clear"/>
        </w:rPr>
        <w:t>уклали цей Меморандум про наступне:</w:t>
      </w:r>
    </w:p>
    <w:p>
      <w:pPr>
        <w:pStyle w:val="NoSpacing"/>
        <w:jc w:val="both"/>
        <w:rPr>
          <w:rFonts w:cs="Times New Roman"/>
          <w:b/>
          <w:b/>
          <w:sz w:val="28"/>
          <w:szCs w:val="28"/>
          <w:highlight w:val="white"/>
          <w:u w:val="single"/>
        </w:rPr>
      </w:pPr>
      <w:r>
        <w:rPr>
          <w:rFonts w:cs="Times New Roman"/>
          <w:b/>
          <w:sz w:val="28"/>
          <w:szCs w:val="28"/>
          <w:highlight w:val="white"/>
          <w:u w:val="single"/>
        </w:rPr>
      </w:r>
    </w:p>
    <w:p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  <w:shd w:fill="FFFFFF" w:val="clear"/>
        </w:rPr>
        <w:t>Предмет і мета Меморандуму</w:t>
      </w:r>
    </w:p>
    <w:p>
      <w:pPr>
        <w:pStyle w:val="NoSpacing"/>
        <w:rPr>
          <w:rFonts w:cs="Times New Roman"/>
          <w:b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</w:r>
    </w:p>
    <w:p>
      <w:pPr>
        <w:pStyle w:val="NoSpacing"/>
        <w:ind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Сторони об’єднують свої зусилля та зобов’язуються співпрацювати у визначених цим Меморандумом напрямках з метою охорони культурної спадщини Решетилівської міської територіальної громади </w:t>
      </w:r>
      <w:r>
        <w:rPr>
          <w:rFonts w:cs="Times New Roman"/>
          <w:sz w:val="28"/>
          <w:szCs w:val="28"/>
          <w:shd w:fill="FFFFFF" w:val="clear"/>
        </w:rPr>
        <w:t xml:space="preserve">її збереження, використання об’єктів культурної спадщини у суспільному житті, захисту традиційного характеру середовища в інтересах нинішнього і майбутніх поколінь, забезпечення екологічного благополуччя та автентичного архітектурного середовища, захисту прав, свобод та законних інтересів територіальної громади у сфері охорони культурної спадщини, налагодженню взаємодії між інститутами громадянського суспільства та місцевою владою щодо охорони культурної спадщини </w:t>
      </w:r>
    </w:p>
    <w:p>
      <w:pPr>
        <w:pStyle w:val="NoSpacing"/>
        <w:ind w:firstLine="36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  <w:shd w:fill="FFFFFF" w:val="clear"/>
        </w:rPr>
        <w:t>Напрямки співпраці</w:t>
      </w:r>
    </w:p>
    <w:p>
      <w:pPr>
        <w:pStyle w:val="NoSpacing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Spacing"/>
        <w:ind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 цим Меморандумом Сторони домовилися співпрацювати у таких напрямках: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Спільне проведення суспільно-важливих обговорень та ініціювання важливих рішень в галузі охорони культурної спадщини, </w:t>
      </w:r>
      <w:r>
        <w:rPr>
          <w:rFonts w:cs="Times New Roman"/>
          <w:sz w:val="28"/>
          <w:szCs w:val="28"/>
          <w:shd w:fill="FFFFFF" w:val="clear"/>
        </w:rPr>
        <w:t xml:space="preserve">забезпечення екологічного благополуччя та автентичного архітектурного середовища, 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Сприяння створенню соціально-економічних, організаційно-правових умов та залучення інвестицій для ефективного виявлення, охорони, розвитку, примноження і популяризації культурної спадщини;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Сприяння створенню соціально-економічних, організаційно-правових умов та залучення інвестицій для ефективного розвитку;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Підтримка і реалізація стратегічних ініціатив та підготовка проектів і програм спрямованих на популяризацію, розвиток та охорону культурної спадщини Решетилівської міської ТГ;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Сприяння впровадженню сучасних екологічних, енергетичних, інформаційних, архітектурно-будівельних, інноваційних та інших високотехнологічних рішень у сферу охорони культурної спадщини;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Спільна розробка проектів нормативно-правових актів та інших рішень, що видаються органами державної влади, органами місцевого самоврядування і стосуються сфер, що входять до предмету цього Меморандуму;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/>
          <w:sz w:val="28"/>
          <w:szCs w:val="28"/>
        </w:rPr>
        <w:t>Сприяння депутатського контролю за станом охорони і розвитку культурної спадщини та виконанням місцевого бюджету, зокрема законністю та ефективністю використання бюджетних коштів у сферах, що входять до предмету цього Меморандуму;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Спільна організація і проведення громадських слухань, обговорень, круглих столів, інших форм публічних заходів з питань стану збереження та забезпечення охорони і розвитку культурної спадщини;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Обмін науковими знаннями, інформацією та досвідом, а також сприяння у пошуку фахівців, експертів, спеціалізованих організацій в тому числі міжнародного рівня у сферах, що входять до предмету цього Меморандуму;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Взаємодія із засобами масової інформації та інтернет виданнями усіх форм власності задля поінформованості територіальної громади про стан культурної спадщини, заходи з її охорони та розвитку;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/>
          <w:sz w:val="28"/>
          <w:szCs w:val="28"/>
        </w:rPr>
        <w:t>Надання Радою підтримки в межах наданих законом повноважень у прийнятті та реалізації ініціатив Організації, спрямованих на виявлення, вивчення та охорону об’єктів культурної спадщини Решетилівської міської ТГ;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Інші напрямки визначені за погодженням Сторонами, що необхідні для досягнення мети і предмету цього Меморандуму.</w:t>
      </w:r>
    </w:p>
    <w:p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9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contextualSpacing/>
        <w:jc w:val="center"/>
        <w:textAlignment w:val="baseline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Обов’язки Ради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firstLine="36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Вносити в межах повноважень депутатів місцевих рад органам державної влади і місцевого самоврядування, підприємствам, установам і організаціям  пропозиції щодо вчинення дій і заходів, підготовки та прийняття рішень організаційного чи нормативного характеру, спрямованих на реалізацію предмету цього Меморандуму, а також розробляти і розглядати такі пропозиції безпосередньо у Решетилівській міській раді, її виконавчих органах та Решетилівським міським головою.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firstLine="36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lang w:val="uk-UA"/>
        </w:rPr>
        <w:t>Підтримувати ініціативи Організації та сприяти Організації в процесі участі у порядку, визначеному законодавством, у розробленні проектів нормативно-правових та інших актів, що видаються органами місцевого самоврядування і стосуються досягнення мети цього Меморандуму.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firstLine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Сприяти підвищенню загального рівня прозорості та доброчесності використання бюджетних коштів, у сфері охорони культурної спадщини, та інших сферах, що стосуються мети цього Меморандуму.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firstLine="36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Вживати максимальних та якісних зусиль для ефективного виявлення, вивчення, охорони і розвитку культурної спадщини, підвищення її інвестиційної привабливості, залучення фінансових, технічних, технологічних, інтелектуальних та інших ресурсів для охорони культурної спадщини.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firstLine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Сприяти об’єднанню зусиль територіальної громади, громадських об’єднань, влади та бізнесу, підтримувати процес залучення громади міста до вирішення питань охорони культурної спадщини і подальшого її розвитку.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firstLine="36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Створювати сприятливі та належні умови для співпраці та спільної діяльності з Організацією.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Вживати інших необхідних заходів для досягнення мети цього Меморандуму.</w:t>
      </w:r>
    </w:p>
    <w:p>
      <w:pPr>
        <w:pStyle w:val="ListParagraph"/>
        <w:shd w:val="clear" w:color="auto" w:fill="FFFFFF"/>
        <w:tabs>
          <w:tab w:val="clear" w:pos="709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1080" w:hanging="0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spacing w:before="0" w:after="12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Обов’язки Організації</w:t>
      </w:r>
    </w:p>
    <w:p>
      <w:pPr>
        <w:pStyle w:val="ListParagraph"/>
        <w:tabs>
          <w:tab w:val="clear" w:pos="709"/>
          <w:tab w:val="left" w:pos="1134" w:leader="none"/>
        </w:tabs>
        <w:spacing w:before="0" w:after="120"/>
        <w:ind w:left="1440" w:hanging="0"/>
        <w:contextualSpacing/>
        <w:jc w:val="center"/>
        <w:rPr>
          <w:b/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276" w:leader="none"/>
        </w:tabs>
        <w:spacing w:before="0" w:after="12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Підтримувати виражені Радою наміри та готовність до співпраці і партнерства в напрямку створення умов для ефективної охорони і розвитку культурної спадщини.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276" w:leader="none"/>
        </w:tabs>
        <w:spacing w:before="0" w:after="12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Забезпечувати Раду належної якості консультативною, аналітичною, дослідницькою та інформаційною підтримкою, в тому числі щодо виявлення і вивчення об’єктів культурної спадщини, потреб і необхідних заходів з їх охорони, а також надавати інше погоджене між Сторонами сприяння в проваджені депутатської діяльності депутатів Ради у визначених цим Меморандумом напрямках.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276" w:leader="none"/>
        </w:tabs>
        <w:spacing w:before="0" w:after="120"/>
        <w:ind w:left="0" w:firstLine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Сприяти у проведенні </w:t>
      </w:r>
      <w:r>
        <w:rPr>
          <w:color w:val="000000"/>
          <w:sz w:val="28"/>
          <w:szCs w:val="28"/>
          <w:shd w:fill="FFFFFF" w:val="clear"/>
          <w:lang w:val="uk-UA"/>
        </w:rPr>
        <w:t>фундаментальних та пошукових наукових, соціологічних, аналітичних та інших досліджень з актуальних процесів і проблем охорони культурної спадщини, вивченні та аналізі інтересів, настроїв, орієнтацій, потреб територіальної громади</w:t>
      </w:r>
      <w:r>
        <w:rPr>
          <w:sz w:val="28"/>
          <w:szCs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276" w:leader="none"/>
        </w:tabs>
        <w:spacing w:before="0" w:after="12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  <w:lang w:val="uk-UA"/>
        </w:rPr>
        <w:t>Сприяти розвитку місцевого самоврядування, органів самоорганізації населення Решетилівської міської ТГ та інститутів громадянського суспільства в контексті заходів, спрямованих на досягнення мети цього Меморандуму.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276" w:leader="none"/>
        </w:tabs>
        <w:spacing w:before="0" w:after="12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  <w:lang w:val="uk-UA"/>
        </w:rPr>
        <w:t>Вживати необхідних та достатніх заходів з інформаційної підтримки, залучення інвестицій та технологічного розвитку, запобіганню корупції, а також приймати участь у розробці проектів, програм та актів органів місцевого самоврядування у сферах, що стосуються мети цього Меморандуму, в межах чинного законодавства України.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276" w:leader="none"/>
        </w:tabs>
        <w:spacing w:before="0" w:after="12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  <w:lang w:val="uk-UA"/>
        </w:rPr>
        <w:t>Підтримувати ініціативи, рішення і дії Ради, її політичні позиції з питань охорони культурної спадщини, якщо такі відповідають меті цього Меморандуму і спрямовані на її досягнення.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134" w:leader="none"/>
        </w:tabs>
        <w:spacing w:before="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Вживати інших необхідних заходів для досягнення мети цього Меморандуму.</w:t>
      </w:r>
    </w:p>
    <w:p>
      <w:pPr>
        <w:pStyle w:val="ListParagraph"/>
        <w:tabs>
          <w:tab w:val="clear" w:pos="709"/>
          <w:tab w:val="left" w:pos="1134" w:leader="none"/>
        </w:tabs>
        <w:spacing w:before="0" w:after="120"/>
        <w:ind w:left="1080" w:hang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Взаємодія Сторін</w:t>
      </w:r>
    </w:p>
    <w:p>
      <w:pPr>
        <w:pStyle w:val="NoSpacing"/>
        <w:ind w:left="720" w:hanging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>Сторони</w:t>
      </w:r>
      <w:r>
        <w:rPr>
          <w:rFonts w:cs="Times New Roman"/>
          <w:sz w:val="28"/>
          <w:szCs w:val="28"/>
          <w:shd w:fill="FFFFFF" w:val="clear"/>
          <w:lang w:val="en-US"/>
        </w:rPr>
        <w:t> </w:t>
      </w:r>
      <w:r>
        <w:rPr>
          <w:rFonts w:cs="Times New Roman"/>
          <w:sz w:val="28"/>
          <w:szCs w:val="28"/>
          <w:shd w:fill="FFFFFF" w:val="clear"/>
        </w:rPr>
        <w:t xml:space="preserve"> зобов’язуються</w:t>
      </w:r>
      <w:r>
        <w:rPr>
          <w:rFonts w:cs="Times New Roman"/>
          <w:sz w:val="28"/>
          <w:szCs w:val="28"/>
          <w:shd w:fill="FFFFFF" w:val="clear"/>
          <w:lang w:val="en-US"/>
        </w:rPr>
        <w:t> </w:t>
      </w:r>
      <w:r>
        <w:rPr>
          <w:rFonts w:cs="Times New Roman"/>
          <w:sz w:val="28"/>
          <w:szCs w:val="28"/>
          <w:shd w:fill="FFFFFF" w:val="clear"/>
        </w:rPr>
        <w:t xml:space="preserve"> підтримувати</w:t>
      </w:r>
      <w:r>
        <w:rPr>
          <w:rFonts w:cs="Times New Roman"/>
          <w:sz w:val="28"/>
          <w:szCs w:val="28"/>
          <w:shd w:fill="FFFFFF" w:val="clear"/>
          <w:lang w:val="en-US"/>
        </w:rPr>
        <w:t> </w:t>
      </w:r>
      <w:r>
        <w:rPr>
          <w:rFonts w:cs="Times New Roman"/>
          <w:sz w:val="28"/>
          <w:szCs w:val="28"/>
          <w:shd w:fill="FFFFFF" w:val="clear"/>
        </w:rPr>
        <w:t xml:space="preserve"> ділові</w:t>
      </w:r>
      <w:r>
        <w:rPr>
          <w:rFonts w:cs="Times New Roman"/>
          <w:sz w:val="28"/>
          <w:szCs w:val="28"/>
          <w:shd w:fill="FFFFFF" w:val="clear"/>
          <w:lang w:val="en-US"/>
        </w:rPr>
        <w:t> </w:t>
      </w:r>
      <w:r>
        <w:rPr>
          <w:rFonts w:cs="Times New Roman"/>
          <w:sz w:val="28"/>
          <w:szCs w:val="28"/>
          <w:shd w:fill="FFFFFF" w:val="clear"/>
        </w:rPr>
        <w:t xml:space="preserve"> контакти та вживати всіх необхідних заходів для забезпечення ефективного розвитку їх зв’язків,</w:t>
      </w:r>
      <w:r>
        <w:rPr>
          <w:rFonts w:cs="Times New Roman"/>
          <w:sz w:val="28"/>
          <w:szCs w:val="28"/>
          <w:shd w:fill="FFFFFF" w:val="clear"/>
          <w:lang w:val="en-US"/>
        </w:rPr>
        <w:t> </w:t>
      </w:r>
      <w:r>
        <w:rPr>
          <w:rFonts w:cs="Times New Roman"/>
          <w:sz w:val="28"/>
          <w:szCs w:val="28"/>
          <w:shd w:fill="FFFFFF" w:val="clear"/>
        </w:rPr>
        <w:t>всіляко сприяти розвитку інших форм співпраці для досягнення мети, встановленої цим Меморандумом.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Кожна зі Сторін призначає відповідальних осіб для координації дій, спрямованих на здійснення заходів, прийняття рішень та іншої взаємодії, встановлених цим Меморандумом.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Кожна зі Сторін може в будь-який момент та за будь-яких обставин </w:t>
      </w:r>
      <w:r>
        <w:rPr>
          <w:rFonts w:cs="Times New Roman"/>
          <w:sz w:val="28"/>
          <w:szCs w:val="28"/>
          <w:shd w:fill="FFFFFF" w:val="clear"/>
        </w:rPr>
        <w:t>замінити</w:t>
      </w:r>
      <w:r>
        <w:rPr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>відповідальну особи, визначену кожною зі Сторін одночасним повідомленням про це іншої Сторони.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Сторони проводять регулярні зустрічі та консультації з метою обговорення питань реалізації цього Меморандуму, визначають спільні позиції, за потреби створюють спільні робочі групи, запрошують у разі потреби до спільної діяльності представників інших органів влади, органів місцевого самоврядування, експертів та громадськість.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Співпраця між Сторонами, її напрямки, форми, методи, зміст та порядок не є конфіденційною інформацією та/або комерційною таємницею у розумінні чинного законодавства України про інформацію.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Сторони за власним бажанням та на власний розсуд можуть здійснювати поширення інформації про їх співпрацю, її напрямки, форми, методи, зміст та порядок, з дотриманням чинного законодавства України.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Сторони здійснюють свою діяльність в межах цього Меморандуму з дотриманням чинного законодавства України.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Сторони діють на принципах законності, верховенства права, взаємної поваги, ділової етики, відкритості, прозорості, недопущення конфлікту інтересів та інших корупційних чи пов’язаних з корупцією явищ.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Усі проблеми, питання та розбіжності щодо виконання цього Меморандуму Сторони вирішують шляхом переговорів.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Цей меморандум не впливає на зобов’язання Сторін за їх договорами з іншими юридичними чи фізичними особами.</w:t>
      </w:r>
    </w:p>
    <w:p>
      <w:pPr>
        <w:pStyle w:val="NoSpacing"/>
        <w:ind w:left="108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Строк дії Меморандуму</w:t>
      </w:r>
    </w:p>
    <w:p>
      <w:pPr>
        <w:pStyle w:val="Default"/>
        <w:ind w:left="720" w:hanging="0"/>
        <w:jc w:val="center"/>
        <w:rPr>
          <w:b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</w:r>
    </w:p>
    <w:p>
      <w:pPr>
        <w:pStyle w:val="Default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Цей Меморандум набирає чинності з дати його підписання Сторонами та діє протягом строку повноважень Решетилівської міської ради восьмого скликання.</w:t>
      </w:r>
    </w:p>
    <w:p>
      <w:pPr>
        <w:pStyle w:val="Default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Меморандум може бути розірваний за взаємною згодою Сторін шляхом укладення додаткової угоди.</w:t>
      </w:r>
    </w:p>
    <w:p>
      <w:pPr>
        <w:pStyle w:val="Default"/>
        <w:numPr>
          <w:ilvl w:val="1"/>
          <w:numId w:val="1"/>
        </w:numPr>
        <w:ind w:left="0" w:firstLine="360"/>
        <w:jc w:val="both"/>
        <w:rPr/>
      </w:pPr>
      <w:r>
        <w:rPr>
          <w:sz w:val="28"/>
          <w:szCs w:val="28"/>
          <w:lang w:val="uk-UA"/>
        </w:rPr>
        <w:t>Меморандум може бути розірваний з ініціативи однієї із Сторін лише у разі систематичного та грубого невиконання іншою Стороною своїх обов’язків або чинення нею перешкод у досягненні мети цього Меморандуму шляхом направлення письмового повідомлення іншій Стороні про його розірвання за 30 днів. В такому разі Меморандум вважається розірваний через  30 днів  з моменту отримання іншою Стороною вказаного повідомлення.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contextualSpacing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Заключні положення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Цей Меморандум є документом, на підставі якого Сторони мають здійснювати координацію своїх дій для досягнення мети, встановленої цим Меморандумом.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Цей меморандум не містить взаємних фінансових зобов’язань між Сторонами.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Будь-які зміни й доповнення до цього Меморандуму вносяться тільки за письмовою згодою Сторін, оформляються протоколами або додатковими угодами і стають його невід’ємною частиною.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Сторони зобов’язані невідкладно інформувати одна одну про виникнення обставин, які можуть перешкодити у виконанні цього Меморандуму.</w:t>
      </w:r>
    </w:p>
    <w:p>
      <w:pPr>
        <w:pStyle w:val="NoSpacing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Меморандум укладено українською мовою в 2-х примірниках, що є автентичними, по одному примірнику для кожної зі Сторін.</w:t>
      </w:r>
    </w:p>
    <w:p>
      <w:pPr>
        <w:pStyle w:val="NoSpacing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ПІДПИСИ СТОРІН</w:t>
      </w:r>
    </w:p>
    <w:p>
      <w:pPr>
        <w:pStyle w:val="NoSpacing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Spacing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Голова ГО </w:t>
      </w:r>
      <w:r>
        <w:rPr>
          <w:rFonts w:eastAsia="Times New Roman"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 xml:space="preserve">Збережемо Полтаву”  </w:t>
        <w:tab/>
        <w:t>____________В. Є. Трофименко</w:t>
      </w:r>
    </w:p>
    <w:p>
      <w:pPr>
        <w:pStyle w:val="NoSpacing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jc w:val="both"/>
        <w:rPr/>
      </w:pPr>
      <w:r>
        <w:rPr>
          <w:rFonts w:cs="Times New Roman"/>
          <w:b/>
          <w:sz w:val="28"/>
          <w:szCs w:val="28"/>
        </w:rPr>
        <w:t>Решетилівський міський голова</w:t>
        <w:tab/>
        <w:tab/>
        <w:t>____________О. 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WW" w:customStyle="1">
    <w:name w:val="WW-Виділення жирни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 w:cs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LibreOffice/6.3.1.2$Windows_X86_64 LibreOffice_project/b79626edf0065ac373bd1df5c28bd630b4424273</Application>
  <Pages>8</Pages>
  <Words>1498</Words>
  <Characters>10486</Characters>
  <CharactersWithSpaces>12124</CharactersWithSpaces>
  <Paragraphs>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2021-08-10T14:52:00Z</dcterms:created>
  <dc:creator/>
  <dc:description/>
  <dc:language>uk-UA</dc:language>
  <cp:lastModifiedBy/>
  <dcterms:modified xsi:type="dcterms:W3CDTF">2021-09-07T08:23:15Z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