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firstLine="5102"/>
        <w:rPr>
          <w:rFonts w:ascii="Times New Roman" w:hAnsi="Times New Roman"/>
          <w:sz w:val="28"/>
          <w:szCs w:val="28"/>
        </w:rPr>
      </w:pPr>
      <w:r>
        <w:rPr>
          <w:rFonts w:ascii="Times New Roman" w:hAnsi="Times New Roman"/>
          <w:sz w:val="28"/>
          <w:szCs w:val="28"/>
        </w:rPr>
        <w:t xml:space="preserve">ЗАТВЕРДЖЕНО                                                                    </w:t>
      </w:r>
    </w:p>
    <w:p>
      <w:pPr>
        <w:pStyle w:val="Normal"/>
        <w:spacing w:before="0" w:after="0"/>
        <w:ind w:left="0" w:right="0" w:firstLine="5102"/>
        <w:rPr>
          <w:rFonts w:ascii="Times New Roman" w:hAnsi="Times New Roman"/>
          <w:sz w:val="28"/>
          <w:szCs w:val="28"/>
        </w:rPr>
      </w:pPr>
      <w:r>
        <w:rPr>
          <w:rFonts w:ascii="Times New Roman" w:hAnsi="Times New Roman"/>
          <w:sz w:val="28"/>
          <w:szCs w:val="28"/>
        </w:rPr>
        <w:t xml:space="preserve">рішення Решетилівської міської </w:t>
      </w:r>
    </w:p>
    <w:p>
      <w:pPr>
        <w:pStyle w:val="Normal"/>
        <w:spacing w:before="0" w:after="0"/>
        <w:ind w:left="0" w:right="0" w:firstLine="5102"/>
        <w:rPr>
          <w:rFonts w:ascii="Times New Roman" w:hAnsi="Times New Roman"/>
          <w:sz w:val="28"/>
          <w:szCs w:val="28"/>
        </w:rPr>
      </w:pPr>
      <w:r>
        <w:rPr>
          <w:rFonts w:ascii="Times New Roman" w:hAnsi="Times New Roman"/>
          <w:sz w:val="28"/>
          <w:szCs w:val="28"/>
        </w:rPr>
        <w:t xml:space="preserve">ради восьмого  скликання </w:t>
      </w:r>
    </w:p>
    <w:p>
      <w:pPr>
        <w:pStyle w:val="Normal"/>
        <w:spacing w:before="0" w:after="0"/>
        <w:ind w:left="0" w:right="0" w:firstLine="5102"/>
        <w:rPr/>
      </w:pPr>
      <w:r>
        <w:rPr>
          <w:rFonts w:ascii="Times New Roman" w:hAnsi="Times New Roman"/>
          <w:sz w:val="28"/>
          <w:szCs w:val="28"/>
        </w:rPr>
        <w:t>30 листопада 2021 року №</w:t>
      </w:r>
      <w:r>
        <w:rPr>
          <w:rFonts w:ascii="Times New Roman" w:hAnsi="Times New Roman"/>
          <w:sz w:val="28"/>
          <w:szCs w:val="28"/>
          <w:lang w:val="en-US"/>
        </w:rPr>
        <w:t>814</w:t>
      </w:r>
      <w:r>
        <w:rPr>
          <w:rFonts w:ascii="Times New Roman" w:hAnsi="Times New Roman"/>
          <w:sz w:val="28"/>
          <w:szCs w:val="28"/>
        </w:rPr>
        <w:t>-15-VIІI</w:t>
      </w:r>
    </w:p>
    <w:p>
      <w:pPr>
        <w:pStyle w:val="Normal"/>
        <w:spacing w:before="0" w:after="0"/>
        <w:ind w:left="0" w:right="0" w:firstLine="5102"/>
        <w:rPr>
          <w:rFonts w:ascii="Times New Roman" w:hAnsi="Times New Roman"/>
          <w:sz w:val="28"/>
          <w:szCs w:val="28"/>
        </w:rPr>
      </w:pPr>
      <w:r>
        <w:rPr>
          <w:rFonts w:ascii="Times New Roman" w:hAnsi="Times New Roman"/>
          <w:sz w:val="28"/>
          <w:szCs w:val="28"/>
        </w:rPr>
        <w:t xml:space="preserve">(15 сесія)   </w:t>
      </w:r>
    </w:p>
    <w:p>
      <w:pPr>
        <w:pStyle w:val="26"/>
        <w:shd w:val="clear" w:color="auto" w:fill="auto"/>
        <w:spacing w:lineRule="auto" w:line="240" w:before="0" w:after="0"/>
        <w:rPr>
          <w:sz w:val="28"/>
          <w:szCs w:val="28"/>
        </w:rPr>
      </w:pPr>
      <w:r>
        <w:rPr>
          <w:sz w:val="28"/>
          <w:szCs w:val="28"/>
        </w:rPr>
      </w:r>
    </w:p>
    <w:p>
      <w:pPr>
        <w:pStyle w:val="26"/>
        <w:shd w:val="clear" w:color="auto" w:fill="auto"/>
        <w:spacing w:lineRule="auto" w:line="240" w:before="0" w:after="0"/>
        <w:rPr/>
      </w:pPr>
      <w:r>
        <w:rPr/>
      </w:r>
    </w:p>
    <w:p>
      <w:pPr>
        <w:pStyle w:val="26"/>
        <w:shd w:val="clear" w:color="auto" w:fill="auto"/>
        <w:spacing w:lineRule="auto" w:line="240" w:before="0" w:after="0"/>
        <w:rPr/>
      </w:pPr>
      <w:r>
        <w:rPr/>
      </w:r>
    </w:p>
    <w:p>
      <w:pPr>
        <w:pStyle w:val="26"/>
        <w:shd w:val="clear" w:color="auto" w:fill="auto"/>
        <w:spacing w:lineRule="auto" w:line="240" w:before="0" w:after="0"/>
        <w:rPr/>
      </w:pPr>
      <w:r>
        <w:rPr/>
      </w:r>
    </w:p>
    <w:p>
      <w:pPr>
        <w:pStyle w:val="26"/>
        <w:shd w:val="clear" w:color="auto" w:fill="auto"/>
        <w:spacing w:lineRule="auto" w:line="240" w:before="0" w:after="0"/>
        <w:ind w:left="0" w:right="23" w:hanging="23"/>
        <w:rPr>
          <w:sz w:val="44"/>
          <w:szCs w:val="44"/>
        </w:rPr>
      </w:pPr>
      <w:r>
        <w:rPr>
          <w:sz w:val="44"/>
          <w:szCs w:val="44"/>
        </w:rPr>
        <w:t>КОМПЛЕКСНА ПРОГРАМА „РОЗВИТОК ЖИТЛОВО-КОМУНАЛЬНОГО ГОСПОДАРСТВА</w:t>
      </w:r>
    </w:p>
    <w:p>
      <w:pPr>
        <w:pStyle w:val="26"/>
        <w:shd w:val="clear" w:color="auto" w:fill="auto"/>
        <w:spacing w:lineRule="auto" w:line="240" w:before="0" w:after="0"/>
        <w:rPr>
          <w:sz w:val="44"/>
          <w:szCs w:val="44"/>
        </w:rPr>
      </w:pPr>
      <w:r>
        <w:rPr>
          <w:sz w:val="44"/>
          <w:szCs w:val="44"/>
        </w:rPr>
        <w:t>РЕШЕТИЛІВСЬКОЇ МІСЬКОЇ ТЕРИТОРІАЛЬНОЇ ГРОМАДИ</w:t>
      </w:r>
    </w:p>
    <w:p>
      <w:pPr>
        <w:pStyle w:val="26"/>
        <w:shd w:val="clear" w:color="auto" w:fill="auto"/>
        <w:spacing w:lineRule="auto" w:line="240" w:before="0" w:after="0"/>
        <w:rPr>
          <w:sz w:val="44"/>
          <w:szCs w:val="44"/>
        </w:rPr>
      </w:pPr>
      <w:r>
        <w:rPr>
          <w:sz w:val="44"/>
          <w:szCs w:val="44"/>
        </w:rPr>
        <w:t>НА 2022 — 2024 роки”</w:t>
      </w:r>
    </w:p>
    <w:p>
      <w:pPr>
        <w:pStyle w:val="26"/>
        <w:shd w:val="clear" w:color="auto" w:fill="auto"/>
        <w:spacing w:lineRule="auto" w:line="240" w:before="0" w:after="0"/>
        <w:rPr/>
      </w:pPr>
      <w:r>
        <w:rPr/>
      </w:r>
    </w:p>
    <w:p>
      <w:pPr>
        <w:pStyle w:val="26"/>
        <w:shd w:val="clear" w:color="auto" w:fill="auto"/>
        <w:spacing w:lineRule="auto" w:line="240" w:before="0" w:after="0"/>
        <w:rPr/>
      </w:pPr>
      <w:r>
        <w:rPr/>
      </w:r>
    </w:p>
    <w:p>
      <w:pPr>
        <w:pStyle w:val="26"/>
        <w:shd w:val="clear" w:color="auto" w:fill="auto"/>
        <w:spacing w:lineRule="auto" w:line="240" w:before="0" w:after="0"/>
        <w:rPr/>
      </w:pPr>
      <w:r>
        <w:rPr/>
      </w:r>
    </w:p>
    <w:p>
      <w:pPr>
        <w:pStyle w:val="26"/>
        <w:shd w:val="clear" w:color="auto" w:fill="auto"/>
        <w:spacing w:lineRule="auto" w:line="240" w:before="0" w:after="0"/>
        <w:rPr/>
      </w:pPr>
      <w:r>
        <w:rPr/>
      </w:r>
    </w:p>
    <w:p>
      <w:pPr>
        <w:pStyle w:val="26"/>
        <w:shd w:val="clear" w:color="auto" w:fill="auto"/>
        <w:spacing w:lineRule="auto" w:line="240" w:before="0" w:after="0"/>
        <w:rPr/>
      </w:pPr>
      <w:r>
        <w:rPr/>
      </w:r>
    </w:p>
    <w:p>
      <w:pPr>
        <w:pStyle w:val="26"/>
        <w:shd w:val="clear" w:color="auto" w:fill="auto"/>
        <w:spacing w:lineRule="auto" w:line="240" w:before="0" w:after="0"/>
        <w:rPr/>
      </w:pPr>
      <w:r>
        <w:rPr/>
      </w:r>
    </w:p>
    <w:p>
      <w:pPr>
        <w:pStyle w:val="26"/>
        <w:shd w:val="clear" w:color="auto" w:fill="auto"/>
        <w:spacing w:lineRule="auto" w:line="240" w:before="0" w:after="0"/>
        <w:rPr/>
      </w:pPr>
      <w:r>
        <w:rPr/>
      </w:r>
    </w:p>
    <w:p>
      <w:pPr>
        <w:pStyle w:val="26"/>
        <w:shd w:val="clear" w:color="auto" w:fill="auto"/>
        <w:spacing w:lineRule="auto" w:line="240" w:before="0" w:after="0"/>
        <w:rPr/>
      </w:pPr>
      <w:r>
        <w:rPr/>
      </w:r>
    </w:p>
    <w:p>
      <w:pPr>
        <w:pStyle w:val="26"/>
        <w:shd w:val="clear" w:color="auto" w:fill="auto"/>
        <w:spacing w:lineRule="auto" w:line="240" w:before="0" w:after="0"/>
        <w:rPr/>
      </w:pPr>
      <w:r>
        <w:rPr/>
      </w:r>
    </w:p>
    <w:p>
      <w:pPr>
        <w:pStyle w:val="26"/>
        <w:shd w:val="clear" w:color="auto" w:fill="auto"/>
        <w:spacing w:lineRule="auto" w:line="240" w:before="0" w:after="0"/>
        <w:rPr/>
      </w:pPr>
      <w:r>
        <w:rPr/>
      </w:r>
    </w:p>
    <w:p>
      <w:pPr>
        <w:pStyle w:val="26"/>
        <w:shd w:val="clear" w:color="auto" w:fill="auto"/>
        <w:spacing w:lineRule="auto" w:line="240" w:before="0" w:after="0"/>
        <w:ind w:left="23" w:right="23" w:hanging="0"/>
        <w:rPr/>
      </w:pPr>
      <w:r>
        <w:rPr/>
      </w:r>
    </w:p>
    <w:p>
      <w:pPr>
        <w:pStyle w:val="33"/>
        <w:shd w:val="clear" w:color="auto" w:fill="auto"/>
        <w:spacing w:lineRule="auto" w:line="240" w:before="0" w:after="0"/>
        <w:ind w:left="0" w:right="23" w:hanging="0"/>
        <w:jc w:val="center"/>
        <w:rPr>
          <w:sz w:val="28"/>
          <w:szCs w:val="28"/>
        </w:rPr>
      </w:pPr>
      <w:r>
        <w:rPr>
          <w:sz w:val="28"/>
          <w:szCs w:val="28"/>
        </w:rPr>
        <w:t>м.  Решетилівка</w:t>
      </w:r>
    </w:p>
    <w:p>
      <w:pPr>
        <w:sectPr>
          <w:type w:val="nextPage"/>
          <w:pgSz w:w="11906" w:h="16838"/>
          <w:pgMar w:left="1701" w:right="567" w:header="0" w:top="1134" w:footer="0" w:bottom="1134" w:gutter="0"/>
          <w:pgNumType w:fmt="decimal"/>
          <w:formProt w:val="false"/>
          <w:textDirection w:val="lrTb"/>
          <w:docGrid w:type="default" w:linePitch="100" w:charSpace="0"/>
        </w:sectPr>
        <w:pStyle w:val="33"/>
        <w:shd w:val="clear" w:color="auto" w:fill="auto"/>
        <w:spacing w:lineRule="auto" w:line="240" w:before="0" w:after="0"/>
        <w:ind w:left="0" w:right="23" w:hanging="0"/>
        <w:jc w:val="center"/>
        <w:rPr>
          <w:sz w:val="28"/>
          <w:szCs w:val="28"/>
        </w:rPr>
      </w:pPr>
      <w:r>
        <w:rPr>
          <w:sz w:val="28"/>
          <w:szCs w:val="28"/>
        </w:rPr>
        <w:t xml:space="preserve"> </w:t>
      </w:r>
      <w:r>
        <w:rPr>
          <w:sz w:val="28"/>
          <w:szCs w:val="28"/>
        </w:rPr>
        <w:t>2021</w:t>
      </w:r>
    </w:p>
    <w:p>
      <w:pPr>
        <w:pStyle w:val="Normal"/>
        <w:spacing w:before="0" w:after="0"/>
        <w:ind w:left="23" w:right="23" w:firstLine="544"/>
        <w:jc w:val="center"/>
        <w:rPr>
          <w:rFonts w:ascii="Times New Roman" w:hAnsi="Times New Roman" w:cs="Times New Roman"/>
          <w:b/>
          <w:b/>
          <w:sz w:val="27"/>
          <w:szCs w:val="27"/>
        </w:rPr>
      </w:pPr>
      <w:r>
        <w:rPr>
          <w:rFonts w:cs="Times New Roman" w:ascii="Times New Roman" w:hAnsi="Times New Roman"/>
          <w:b/>
          <w:sz w:val="27"/>
          <w:szCs w:val="27"/>
        </w:rPr>
        <w:t xml:space="preserve">ПАСПОРТ </w:t>
      </w:r>
    </w:p>
    <w:p>
      <w:pPr>
        <w:pStyle w:val="Normal"/>
        <w:spacing w:before="0" w:after="0"/>
        <w:ind w:left="23" w:right="23" w:firstLine="544"/>
        <w:jc w:val="center"/>
        <w:rPr/>
      </w:pPr>
      <w:r>
        <w:rPr>
          <w:rFonts w:cs="Times New Roman" w:ascii="Times New Roman" w:hAnsi="Times New Roman"/>
          <w:b/>
          <w:sz w:val="27"/>
          <w:szCs w:val="27"/>
        </w:rPr>
        <w:t xml:space="preserve">КОМПЛЕКСНОЇ ПРОГРАМИ </w:t>
      </w:r>
    </w:p>
    <w:p>
      <w:pPr>
        <w:pStyle w:val="Normal"/>
        <w:spacing w:before="0" w:after="0"/>
        <w:ind w:left="23" w:right="23" w:firstLine="544"/>
        <w:jc w:val="center"/>
        <w:rPr/>
      </w:pPr>
      <w:r>
        <w:rPr>
          <w:rFonts w:cs="Times New Roman" w:ascii="Times New Roman" w:hAnsi="Times New Roman"/>
          <w:b/>
          <w:sz w:val="27"/>
          <w:szCs w:val="27"/>
        </w:rPr>
        <w:t>„</w:t>
      </w:r>
      <w:r>
        <w:rPr>
          <w:rFonts w:cs="Times New Roman" w:ascii="Times New Roman" w:hAnsi="Times New Roman"/>
          <w:b/>
          <w:sz w:val="27"/>
          <w:szCs w:val="27"/>
        </w:rPr>
        <w:t xml:space="preserve">РОЗВИТОК ЖИТЛОВО-КОМУНАЛЬНОГО ГОСПОДАРСТВА РЕШЕТИЛІВСЬКОЇ МІСЬКОЇ ТЕРИТОРІАЛЬНОЇ ГРОМАДИ </w:t>
      </w:r>
    </w:p>
    <w:p>
      <w:pPr>
        <w:pStyle w:val="Normal"/>
        <w:spacing w:before="0" w:after="0"/>
        <w:ind w:left="23" w:right="23" w:firstLine="544"/>
        <w:jc w:val="center"/>
        <w:rPr/>
      </w:pPr>
      <w:r>
        <w:rPr>
          <w:rFonts w:cs="Times New Roman" w:ascii="Times New Roman" w:hAnsi="Times New Roman"/>
          <w:b/>
          <w:sz w:val="27"/>
          <w:szCs w:val="27"/>
        </w:rPr>
        <w:t>НА 2022 — 2024 роки”</w:t>
      </w:r>
    </w:p>
    <w:p>
      <w:pPr>
        <w:pStyle w:val="Normal"/>
        <w:spacing w:before="0" w:after="0"/>
        <w:jc w:val="center"/>
        <w:rPr>
          <w:rFonts w:ascii="Times New Roman" w:hAnsi="Times New Roman" w:cs="Times New Roman"/>
          <w:b/>
          <w:b/>
          <w:sz w:val="27"/>
          <w:szCs w:val="27"/>
        </w:rPr>
      </w:pPr>
      <w:r>
        <w:rPr>
          <w:rFonts w:cs="Times New Roman" w:ascii="Times New Roman" w:hAnsi="Times New Roman"/>
          <w:b/>
          <w:sz w:val="27"/>
          <w:szCs w:val="27"/>
        </w:rPr>
      </w:r>
    </w:p>
    <w:tbl>
      <w:tblPr>
        <w:tblW w:w="9345" w:type="dxa"/>
        <w:jc w:val="left"/>
        <w:tblInd w:w="437" w:type="dxa"/>
        <w:tblCellMar>
          <w:top w:w="0" w:type="dxa"/>
          <w:left w:w="5" w:type="dxa"/>
          <w:bottom w:w="0" w:type="dxa"/>
          <w:right w:w="5" w:type="dxa"/>
        </w:tblCellMar>
        <w:tblLook w:val="0000"/>
      </w:tblPr>
      <w:tblGrid>
        <w:gridCol w:w="621"/>
        <w:gridCol w:w="3623"/>
        <w:gridCol w:w="5101"/>
      </w:tblGrid>
      <w:tr>
        <w:trPr>
          <w:trHeight w:val="739" w:hRule="exact"/>
        </w:trPr>
        <w:tc>
          <w:tcPr>
            <w:tcW w:w="621" w:type="dxa"/>
            <w:tcBorders>
              <w:top w:val="single" w:sz="4" w:space="0" w:color="000000"/>
              <w:left w:val="single" w:sz="4" w:space="0" w:color="000000"/>
            </w:tcBorders>
            <w:shd w:color="auto" w:fill="FFFFFF" w:val="clear"/>
          </w:tcPr>
          <w:p>
            <w:pPr>
              <w:pStyle w:val="52"/>
              <w:shd w:val="clear" w:color="auto" w:fill="auto"/>
              <w:spacing w:lineRule="auto" w:line="240" w:before="0" w:after="0"/>
              <w:ind w:left="140" w:right="23" w:hanging="0"/>
              <w:rPr/>
            </w:pPr>
            <w:r>
              <w:rPr>
                <w:rStyle w:val="12"/>
                <w:sz w:val="28"/>
                <w:szCs w:val="28"/>
                <w:u w:val="none"/>
              </w:rPr>
              <w:t>1.</w:t>
            </w:r>
          </w:p>
        </w:tc>
        <w:tc>
          <w:tcPr>
            <w:tcW w:w="3623" w:type="dxa"/>
            <w:tcBorders>
              <w:top w:val="single" w:sz="4" w:space="0" w:color="000000"/>
              <w:left w:val="single" w:sz="4" w:space="0" w:color="000000"/>
            </w:tcBorders>
            <w:shd w:color="auto" w:fill="FFFFFF" w:val="clear"/>
          </w:tcPr>
          <w:p>
            <w:pPr>
              <w:pStyle w:val="52"/>
              <w:shd w:val="clear" w:color="auto" w:fill="auto"/>
              <w:spacing w:lineRule="auto" w:line="240" w:before="0" w:after="0"/>
              <w:ind w:left="120" w:right="23" w:hanging="0"/>
              <w:rPr/>
            </w:pPr>
            <w:r>
              <w:rPr>
                <w:rStyle w:val="12"/>
                <w:sz w:val="28"/>
                <w:szCs w:val="28"/>
                <w:u w:val="none"/>
              </w:rPr>
              <w:t>Ініціатор розроблення програми</w:t>
            </w:r>
          </w:p>
        </w:tc>
        <w:tc>
          <w:tcPr>
            <w:tcW w:w="5101" w:type="dxa"/>
            <w:tcBorders>
              <w:top w:val="single" w:sz="4" w:space="0" w:color="000000"/>
              <w:left w:val="single" w:sz="4" w:space="0" w:color="000000"/>
              <w:right w:val="single" w:sz="4" w:space="0" w:color="000000"/>
            </w:tcBorders>
            <w:shd w:color="auto" w:fill="FFFFFF" w:val="clear"/>
          </w:tcPr>
          <w:p>
            <w:pPr>
              <w:pStyle w:val="Normal"/>
              <w:numPr>
                <w:ilvl w:val="0"/>
                <w:numId w:val="0"/>
              </w:numPr>
              <w:shd w:val="clear" w:color="auto" w:fill="FFFFFF"/>
              <w:spacing w:before="0" w:after="0"/>
              <w:ind w:left="0" w:right="0" w:hanging="0"/>
              <w:jc w:val="left"/>
              <w:outlineLvl w:val="0"/>
              <w:rPr>
                <w:sz w:val="28"/>
                <w:szCs w:val="28"/>
              </w:rPr>
            </w:pPr>
            <w:r>
              <w:rPr>
                <w:rFonts w:cs="Times New Roman" w:ascii="Times New Roman" w:hAnsi="Times New Roman"/>
                <w:kern w:val="2"/>
                <w:sz w:val="28"/>
                <w:szCs w:val="28"/>
              </w:rPr>
              <w:t>Виконавчий комітет Решетилівської міської ради</w:t>
            </w:r>
          </w:p>
        </w:tc>
      </w:tr>
      <w:tr>
        <w:trPr>
          <w:trHeight w:val="1650" w:hRule="exact"/>
        </w:trPr>
        <w:tc>
          <w:tcPr>
            <w:tcW w:w="621" w:type="dxa"/>
            <w:tcBorders>
              <w:top w:val="single" w:sz="4" w:space="0" w:color="000000"/>
              <w:left w:val="single" w:sz="4" w:space="0" w:color="000000"/>
            </w:tcBorders>
            <w:shd w:color="auto" w:fill="FFFFFF" w:val="clear"/>
          </w:tcPr>
          <w:p>
            <w:pPr>
              <w:pStyle w:val="52"/>
              <w:shd w:val="clear" w:color="auto" w:fill="auto"/>
              <w:spacing w:lineRule="auto" w:line="240" w:before="0" w:after="0"/>
              <w:ind w:left="140" w:right="23" w:hanging="0"/>
              <w:rPr/>
            </w:pPr>
            <w:r>
              <w:rPr>
                <w:rStyle w:val="12"/>
                <w:sz w:val="28"/>
                <w:szCs w:val="28"/>
                <w:u w:val="none"/>
              </w:rPr>
              <w:t>2.</w:t>
            </w:r>
          </w:p>
        </w:tc>
        <w:tc>
          <w:tcPr>
            <w:tcW w:w="3623" w:type="dxa"/>
            <w:tcBorders>
              <w:top w:val="single" w:sz="4" w:space="0" w:color="000000"/>
              <w:left w:val="single" w:sz="4" w:space="0" w:color="000000"/>
            </w:tcBorders>
            <w:shd w:color="auto" w:fill="FFFFFF" w:val="clear"/>
          </w:tcPr>
          <w:p>
            <w:pPr>
              <w:pStyle w:val="52"/>
              <w:shd w:val="clear" w:color="auto" w:fill="auto"/>
              <w:spacing w:lineRule="auto" w:line="240" w:before="0" w:after="0"/>
              <w:ind w:left="120" w:right="23" w:hanging="0"/>
              <w:rPr/>
            </w:pPr>
            <w:r>
              <w:rPr>
                <w:rStyle w:val="12"/>
                <w:sz w:val="28"/>
                <w:szCs w:val="28"/>
                <w:u w:val="none"/>
              </w:rPr>
              <w:t>Розробник програми</w:t>
            </w:r>
          </w:p>
        </w:tc>
        <w:tc>
          <w:tcPr>
            <w:tcW w:w="5101" w:type="dxa"/>
            <w:tcBorders>
              <w:top w:val="single" w:sz="4" w:space="0" w:color="000000"/>
              <w:left w:val="single" w:sz="4" w:space="0" w:color="000000"/>
              <w:right w:val="single" w:sz="4" w:space="0" w:color="000000"/>
            </w:tcBorders>
            <w:shd w:color="auto" w:fill="FFFFFF" w:val="clear"/>
          </w:tcPr>
          <w:p>
            <w:pPr>
              <w:pStyle w:val="Normal"/>
              <w:numPr>
                <w:ilvl w:val="0"/>
                <w:numId w:val="0"/>
              </w:numPr>
              <w:shd w:val="clear" w:color="auto" w:fill="FFFFFF"/>
              <w:spacing w:before="0" w:after="0"/>
              <w:ind w:left="0" w:right="0" w:hanging="0"/>
              <w:jc w:val="left"/>
              <w:outlineLvl w:val="0"/>
              <w:rPr>
                <w:sz w:val="28"/>
                <w:szCs w:val="28"/>
              </w:rPr>
            </w:pPr>
            <w:r>
              <w:rPr>
                <w:rStyle w:val="12"/>
                <w:kern w:val="2"/>
                <w:sz w:val="28"/>
                <w:szCs w:val="28"/>
                <w:u w:val="none"/>
              </w:rPr>
              <w:t xml:space="preserve">Відділ </w:t>
            </w:r>
            <w:r>
              <w:rPr>
                <w:rStyle w:val="12"/>
                <w:rFonts w:eastAsia="Calibri"/>
                <w:kern w:val="2"/>
                <w:sz w:val="28"/>
                <w:szCs w:val="28"/>
                <w:u w:val="none"/>
              </w:rPr>
              <w:t>житлово-комунального господарства, транспорту, зв’язку та з питань охорони праці  виконавчого комітету Решетилівської міської ради</w:t>
            </w:r>
            <w:r>
              <w:rPr>
                <w:rStyle w:val="12"/>
                <w:kern w:val="2"/>
                <w:sz w:val="28"/>
                <w:szCs w:val="28"/>
                <w:u w:val="none"/>
              </w:rPr>
              <w:t xml:space="preserve"> </w:t>
            </w:r>
          </w:p>
        </w:tc>
      </w:tr>
      <w:tr>
        <w:trPr>
          <w:trHeight w:val="729" w:hRule="exact"/>
        </w:trPr>
        <w:tc>
          <w:tcPr>
            <w:tcW w:w="621" w:type="dxa"/>
            <w:tcBorders>
              <w:top w:val="single" w:sz="4" w:space="0" w:color="000000"/>
              <w:left w:val="single" w:sz="4" w:space="0" w:color="000000"/>
            </w:tcBorders>
            <w:shd w:color="auto" w:fill="FFFFFF" w:val="clear"/>
          </w:tcPr>
          <w:p>
            <w:pPr>
              <w:pStyle w:val="52"/>
              <w:shd w:val="clear" w:color="auto" w:fill="auto"/>
              <w:spacing w:lineRule="auto" w:line="240" w:before="0" w:after="0"/>
              <w:ind w:left="140" w:right="23" w:hanging="0"/>
              <w:rPr/>
            </w:pPr>
            <w:r>
              <w:rPr>
                <w:rStyle w:val="12"/>
                <w:sz w:val="28"/>
                <w:szCs w:val="28"/>
                <w:u w:val="none"/>
              </w:rPr>
              <w:t>3.</w:t>
            </w:r>
          </w:p>
        </w:tc>
        <w:tc>
          <w:tcPr>
            <w:tcW w:w="3623" w:type="dxa"/>
            <w:tcBorders>
              <w:top w:val="single" w:sz="4" w:space="0" w:color="000000"/>
              <w:left w:val="single" w:sz="4" w:space="0" w:color="000000"/>
            </w:tcBorders>
            <w:shd w:color="auto" w:fill="FFFFFF" w:val="clear"/>
          </w:tcPr>
          <w:p>
            <w:pPr>
              <w:pStyle w:val="52"/>
              <w:shd w:val="clear" w:color="auto" w:fill="auto"/>
              <w:spacing w:lineRule="auto" w:line="240" w:before="0" w:after="0"/>
              <w:ind w:left="120" w:right="23" w:hanging="0"/>
              <w:jc w:val="left"/>
              <w:rPr/>
            </w:pPr>
            <w:r>
              <w:rPr>
                <w:rStyle w:val="12"/>
                <w:sz w:val="28"/>
                <w:szCs w:val="28"/>
                <w:u w:val="none"/>
              </w:rPr>
              <w:t>Замовник (відповідальний виконавець) програми</w:t>
            </w:r>
          </w:p>
        </w:tc>
        <w:tc>
          <w:tcPr>
            <w:tcW w:w="5101" w:type="dxa"/>
            <w:tcBorders>
              <w:top w:val="single" w:sz="4" w:space="0" w:color="000000"/>
              <w:left w:val="single" w:sz="4" w:space="0" w:color="000000"/>
              <w:right w:val="single" w:sz="4" w:space="0" w:color="000000"/>
            </w:tcBorders>
            <w:shd w:color="auto" w:fill="FFFFFF" w:val="clear"/>
          </w:tcPr>
          <w:p>
            <w:pPr>
              <w:pStyle w:val="Normal"/>
              <w:numPr>
                <w:ilvl w:val="0"/>
                <w:numId w:val="0"/>
              </w:numPr>
              <w:shd w:val="clear" w:color="auto" w:fill="FFFFFF"/>
              <w:spacing w:before="0" w:after="0"/>
              <w:ind w:left="0" w:right="0" w:hanging="0"/>
              <w:jc w:val="left"/>
              <w:outlineLvl w:val="0"/>
              <w:rPr/>
            </w:pPr>
            <w:r>
              <w:rPr>
                <w:rStyle w:val="12"/>
                <w:kern w:val="2"/>
                <w:sz w:val="28"/>
                <w:szCs w:val="28"/>
                <w:u w:val="none"/>
              </w:rPr>
              <w:t>Виконавчий комітет Решетилівської міської ради</w:t>
            </w:r>
          </w:p>
        </w:tc>
      </w:tr>
      <w:tr>
        <w:trPr>
          <w:trHeight w:val="1964" w:hRule="exact"/>
        </w:trPr>
        <w:tc>
          <w:tcPr>
            <w:tcW w:w="621" w:type="dxa"/>
            <w:tcBorders>
              <w:top w:val="single" w:sz="4" w:space="0" w:color="000000"/>
              <w:left w:val="single" w:sz="4" w:space="0" w:color="000000"/>
            </w:tcBorders>
            <w:shd w:color="auto" w:fill="FFFFFF" w:val="clear"/>
          </w:tcPr>
          <w:p>
            <w:pPr>
              <w:pStyle w:val="52"/>
              <w:shd w:val="clear" w:color="auto" w:fill="auto"/>
              <w:spacing w:lineRule="auto" w:line="240" w:before="0" w:after="0"/>
              <w:ind w:left="140" w:right="23" w:hanging="0"/>
              <w:rPr/>
            </w:pPr>
            <w:r>
              <w:rPr>
                <w:rStyle w:val="12"/>
                <w:sz w:val="28"/>
                <w:szCs w:val="28"/>
                <w:u w:val="none"/>
              </w:rPr>
              <w:t>4.</w:t>
            </w:r>
          </w:p>
        </w:tc>
        <w:tc>
          <w:tcPr>
            <w:tcW w:w="3623" w:type="dxa"/>
            <w:tcBorders>
              <w:top w:val="single" w:sz="4" w:space="0" w:color="000000"/>
              <w:left w:val="single" w:sz="4" w:space="0" w:color="000000"/>
            </w:tcBorders>
            <w:shd w:color="auto" w:fill="FFFFFF" w:val="clear"/>
          </w:tcPr>
          <w:p>
            <w:pPr>
              <w:pStyle w:val="52"/>
              <w:shd w:val="clear" w:color="auto" w:fill="auto"/>
              <w:spacing w:lineRule="auto" w:line="240" w:before="0" w:after="0"/>
              <w:ind w:left="120" w:right="23" w:hanging="0"/>
              <w:rPr/>
            </w:pPr>
            <w:r>
              <w:rPr>
                <w:rStyle w:val="12"/>
                <w:sz w:val="28"/>
                <w:szCs w:val="28"/>
                <w:u w:val="none"/>
              </w:rPr>
              <w:t>Учасники (співвиконавці) програми</w:t>
            </w:r>
          </w:p>
        </w:tc>
        <w:tc>
          <w:tcPr>
            <w:tcW w:w="5101" w:type="dxa"/>
            <w:tcBorders>
              <w:top w:val="single" w:sz="4" w:space="0" w:color="000000"/>
              <w:left w:val="single" w:sz="4" w:space="0" w:color="000000"/>
              <w:right w:val="single" w:sz="4" w:space="0" w:color="000000"/>
            </w:tcBorders>
            <w:shd w:color="auto" w:fill="FFFFFF" w:val="clear"/>
          </w:tcPr>
          <w:p>
            <w:pPr>
              <w:pStyle w:val="52"/>
              <w:shd w:val="clear" w:color="auto" w:fill="auto"/>
              <w:spacing w:lineRule="auto" w:line="240" w:before="0" w:after="0"/>
              <w:ind w:left="0" w:right="23" w:hanging="0"/>
              <w:rPr>
                <w:color w:val="000000" w:themeColor="text1"/>
              </w:rPr>
            </w:pPr>
            <w:r>
              <w:rPr>
                <w:rStyle w:val="12"/>
                <w:color w:val="000000" w:themeColor="text1"/>
                <w:sz w:val="28"/>
                <w:szCs w:val="28"/>
                <w:u w:val="none"/>
              </w:rPr>
              <w:t>Виконавчий комітет Решетилівської міської ради, Решетилівський КП „Водоканал”, ПП Решетилівський ”Житлосервіс”, КП „Покровський комунгосп”,  КП „Ефект”, установи, заклади різних форм власності</w:t>
            </w:r>
          </w:p>
        </w:tc>
      </w:tr>
      <w:tr>
        <w:trPr>
          <w:trHeight w:val="336" w:hRule="exact"/>
        </w:trPr>
        <w:tc>
          <w:tcPr>
            <w:tcW w:w="621"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40" w:right="23" w:hanging="0"/>
              <w:rPr/>
            </w:pPr>
            <w:r>
              <w:rPr>
                <w:rStyle w:val="12"/>
                <w:sz w:val="28"/>
                <w:szCs w:val="28"/>
                <w:u w:val="none"/>
              </w:rPr>
              <w:t>5.</w:t>
            </w:r>
          </w:p>
        </w:tc>
        <w:tc>
          <w:tcPr>
            <w:tcW w:w="3623"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20" w:right="23" w:hanging="0"/>
              <w:rPr/>
            </w:pPr>
            <w:r>
              <w:rPr>
                <w:rStyle w:val="12"/>
                <w:sz w:val="28"/>
                <w:szCs w:val="28"/>
                <w:u w:val="none"/>
              </w:rPr>
              <w:t>Строк виконання програми</w:t>
            </w:r>
          </w:p>
        </w:tc>
        <w:tc>
          <w:tcPr>
            <w:tcW w:w="5101" w:type="dxa"/>
            <w:tcBorders>
              <w:top w:val="single" w:sz="4" w:space="0" w:color="000000"/>
              <w:left w:val="single" w:sz="4" w:space="0" w:color="000000"/>
              <w:bottom w:val="single" w:sz="4" w:space="0" w:color="000000"/>
              <w:right w:val="single" w:sz="4" w:space="0" w:color="000000"/>
            </w:tcBorders>
            <w:shd w:color="auto" w:fill="FFFFFF" w:val="clear"/>
          </w:tcPr>
          <w:p>
            <w:pPr>
              <w:pStyle w:val="52"/>
              <w:shd w:val="clear" w:color="auto" w:fill="auto"/>
              <w:spacing w:lineRule="auto" w:line="240" w:before="0" w:after="0"/>
              <w:ind w:left="120" w:right="23" w:hanging="0"/>
              <w:rPr/>
            </w:pPr>
            <w:r>
              <w:rPr>
                <w:rStyle w:val="12"/>
                <w:sz w:val="28"/>
                <w:szCs w:val="28"/>
                <w:u w:val="none"/>
              </w:rPr>
              <w:t>2022 — 2024 роки</w:t>
            </w:r>
          </w:p>
        </w:tc>
      </w:tr>
      <w:tr>
        <w:trPr>
          <w:trHeight w:val="1644" w:hRule="exact"/>
        </w:trPr>
        <w:tc>
          <w:tcPr>
            <w:tcW w:w="621"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40" w:right="23" w:hanging="0"/>
              <w:rPr/>
            </w:pPr>
            <w:r>
              <w:rPr>
                <w:rStyle w:val="12"/>
                <w:sz w:val="28"/>
                <w:szCs w:val="28"/>
                <w:u w:val="none"/>
              </w:rPr>
              <w:t>6.</w:t>
            </w:r>
          </w:p>
        </w:tc>
        <w:tc>
          <w:tcPr>
            <w:tcW w:w="3623"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20" w:right="23" w:hanging="0"/>
              <w:rPr/>
            </w:pPr>
            <w:r>
              <w:rPr>
                <w:rStyle w:val="12"/>
                <w:sz w:val="28"/>
                <w:szCs w:val="28"/>
                <w:u w:val="none"/>
              </w:rPr>
              <w:t>Перелік бюджетів, які беруть участь у виконанні програми</w:t>
            </w:r>
          </w:p>
        </w:tc>
        <w:tc>
          <w:tcPr>
            <w:tcW w:w="5101" w:type="dxa"/>
            <w:tcBorders>
              <w:top w:val="single" w:sz="4" w:space="0" w:color="000000"/>
              <w:left w:val="single" w:sz="4" w:space="0" w:color="000000"/>
              <w:bottom w:val="single" w:sz="4" w:space="0" w:color="000000"/>
              <w:right w:val="single" w:sz="4" w:space="0" w:color="000000"/>
            </w:tcBorders>
            <w:shd w:color="auto" w:fill="FFFFFF" w:val="clear"/>
          </w:tcPr>
          <w:p>
            <w:pPr>
              <w:pStyle w:val="52"/>
              <w:shd w:val="clear" w:color="auto" w:fill="auto"/>
              <w:spacing w:lineRule="auto" w:line="240" w:before="0" w:after="0"/>
              <w:ind w:left="120" w:right="23" w:hanging="0"/>
              <w:rPr/>
            </w:pPr>
            <w:r>
              <w:rPr>
                <w:rStyle w:val="12"/>
                <w:sz w:val="28"/>
                <w:szCs w:val="28"/>
                <w:u w:val="none"/>
              </w:rPr>
              <w:t xml:space="preserve">Державний бюджет, обласний, міський бюджети, кошти підприємств, </w:t>
            </w:r>
            <w:bookmarkStart w:id="0" w:name="__DdeLink__781_1081708767"/>
            <w:r>
              <w:rPr>
                <w:rStyle w:val="12"/>
                <w:sz w:val="28"/>
                <w:szCs w:val="28"/>
                <w:u w:val="none"/>
              </w:rPr>
              <w:t>установ та закладів різних форм власності</w:t>
            </w:r>
            <w:bookmarkEnd w:id="0"/>
            <w:r>
              <w:rPr>
                <w:rStyle w:val="12"/>
                <w:sz w:val="28"/>
                <w:szCs w:val="28"/>
                <w:u w:val="none"/>
              </w:rPr>
              <w:t>, інші джерела фінансування не заборонені законодавством</w:t>
            </w:r>
          </w:p>
        </w:tc>
      </w:tr>
      <w:tr>
        <w:trPr>
          <w:trHeight w:val="1349" w:hRule="exact"/>
        </w:trPr>
        <w:tc>
          <w:tcPr>
            <w:tcW w:w="621"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40" w:right="23" w:hanging="0"/>
              <w:rPr>
                <w:rStyle w:val="12"/>
                <w:sz w:val="27"/>
                <w:szCs w:val="27"/>
                <w:u w:val="none"/>
              </w:rPr>
            </w:pPr>
            <w:r>
              <w:rPr>
                <w:rStyle w:val="12"/>
                <w:sz w:val="28"/>
                <w:szCs w:val="28"/>
                <w:u w:val="none"/>
              </w:rPr>
              <w:t>7.</w:t>
            </w:r>
          </w:p>
        </w:tc>
        <w:tc>
          <w:tcPr>
            <w:tcW w:w="3623"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20" w:right="23" w:hanging="0"/>
              <w:rPr>
                <w:rStyle w:val="12"/>
                <w:sz w:val="27"/>
                <w:szCs w:val="27"/>
                <w:u w:val="none"/>
              </w:rPr>
            </w:pPr>
            <w:r>
              <w:rPr>
                <w:rStyle w:val="12"/>
                <w:sz w:val="28"/>
                <w:szCs w:val="28"/>
                <w:u w:val="none"/>
              </w:rPr>
              <w:t>Загальний обсяг фінансових ресурсів необхідний для реалізації програми, тис.грн., у тому числі:</w:t>
            </w:r>
          </w:p>
        </w:tc>
        <w:tc>
          <w:tcPr>
            <w:tcW w:w="51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42"/>
              <w:spacing w:before="0" w:after="0"/>
              <w:ind w:left="120" w:right="23" w:hanging="0"/>
              <w:jc w:val="center"/>
              <w:rPr>
                <w:rFonts w:ascii="Times New Roman" w:hAnsi="Times New Roman" w:cs="Times New Roman"/>
                <w:color w:val="FF0000"/>
              </w:rPr>
            </w:pPr>
            <w:r>
              <w:rPr>
                <w:rFonts w:cs="Times New Roman" w:ascii="Times New Roman" w:hAnsi="Times New Roman"/>
                <w:b/>
                <w:bCs/>
                <w:sz w:val="28"/>
                <w:szCs w:val="28"/>
              </w:rPr>
              <w:t>97675,00</w:t>
            </w:r>
          </w:p>
        </w:tc>
      </w:tr>
      <w:tr>
        <w:trPr>
          <w:trHeight w:val="420" w:hRule="exact"/>
        </w:trPr>
        <w:tc>
          <w:tcPr>
            <w:tcW w:w="621"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40" w:right="23" w:hanging="0"/>
              <w:rPr>
                <w:rStyle w:val="12"/>
                <w:sz w:val="28"/>
                <w:szCs w:val="28"/>
              </w:rPr>
            </w:pPr>
            <w:r>
              <w:rPr>
                <w:sz w:val="28"/>
                <w:szCs w:val="28"/>
              </w:rPr>
            </w:r>
          </w:p>
        </w:tc>
        <w:tc>
          <w:tcPr>
            <w:tcW w:w="3623"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20" w:right="23" w:hanging="0"/>
              <w:rPr>
                <w:rStyle w:val="12"/>
                <w:sz w:val="27"/>
                <w:szCs w:val="27"/>
                <w:u w:val="none"/>
              </w:rPr>
            </w:pPr>
            <w:r>
              <w:rPr>
                <w:rStyle w:val="12"/>
                <w:sz w:val="28"/>
                <w:szCs w:val="28"/>
                <w:u w:val="none"/>
              </w:rPr>
              <w:t>кошти міського бюджету</w:t>
            </w:r>
          </w:p>
        </w:tc>
        <w:tc>
          <w:tcPr>
            <w:tcW w:w="51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42"/>
              <w:spacing w:before="0" w:after="0"/>
              <w:ind w:left="120" w:right="23" w:hanging="0"/>
              <w:jc w:val="center"/>
              <w:rPr>
                <w:color w:val="FF0000"/>
              </w:rPr>
            </w:pPr>
            <w:r>
              <w:rPr>
                <w:rFonts w:cs="Times New Roman" w:ascii="Times New Roman" w:hAnsi="Times New Roman"/>
                <w:b/>
                <w:bCs/>
                <w:sz w:val="28"/>
                <w:szCs w:val="28"/>
              </w:rPr>
              <w:t>97675,00</w:t>
            </w:r>
          </w:p>
        </w:tc>
      </w:tr>
      <w:tr>
        <w:trPr>
          <w:trHeight w:val="1006" w:hRule="exact"/>
        </w:trPr>
        <w:tc>
          <w:tcPr>
            <w:tcW w:w="621"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40" w:right="23" w:hanging="0"/>
              <w:rPr>
                <w:rStyle w:val="12"/>
                <w:sz w:val="28"/>
                <w:szCs w:val="28"/>
              </w:rPr>
            </w:pPr>
            <w:r>
              <w:rPr>
                <w:sz w:val="28"/>
                <w:szCs w:val="28"/>
              </w:rPr>
            </w:r>
          </w:p>
        </w:tc>
        <w:tc>
          <w:tcPr>
            <w:tcW w:w="3623"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20" w:right="23" w:hanging="0"/>
              <w:rPr/>
            </w:pPr>
            <w:r>
              <w:rPr>
                <w:rStyle w:val="12"/>
                <w:sz w:val="28"/>
                <w:szCs w:val="28"/>
                <w:u w:val="none"/>
              </w:rPr>
              <w:t>кошти підприємств,  установ та закладів різних форм власності</w:t>
            </w:r>
          </w:p>
        </w:tc>
        <w:tc>
          <w:tcPr>
            <w:tcW w:w="51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52"/>
              <w:shd w:val="clear" w:color="auto" w:fill="auto"/>
              <w:spacing w:lineRule="auto" w:line="240" w:before="0" w:after="0"/>
              <w:ind w:left="120" w:right="23" w:hanging="0"/>
              <w:jc w:val="center"/>
              <w:rPr/>
            </w:pPr>
            <w:r>
              <w:rPr>
                <w:rStyle w:val="12"/>
                <w:sz w:val="28"/>
                <w:szCs w:val="28"/>
                <w:u w:val="none"/>
              </w:rPr>
              <w:t>-</w:t>
            </w:r>
          </w:p>
        </w:tc>
      </w:tr>
      <w:tr>
        <w:trPr>
          <w:trHeight w:val="1080" w:hRule="exact"/>
        </w:trPr>
        <w:tc>
          <w:tcPr>
            <w:tcW w:w="621"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40" w:right="23" w:hanging="0"/>
              <w:rPr>
                <w:rStyle w:val="12"/>
                <w:sz w:val="28"/>
                <w:szCs w:val="28"/>
              </w:rPr>
            </w:pPr>
            <w:r>
              <w:rPr>
                <w:sz w:val="28"/>
                <w:szCs w:val="28"/>
              </w:rPr>
            </w:r>
          </w:p>
        </w:tc>
        <w:tc>
          <w:tcPr>
            <w:tcW w:w="3623" w:type="dxa"/>
            <w:tcBorders>
              <w:top w:val="single" w:sz="4" w:space="0" w:color="000000"/>
              <w:left w:val="single" w:sz="4" w:space="0" w:color="000000"/>
              <w:bottom w:val="single" w:sz="4" w:space="0" w:color="000000"/>
            </w:tcBorders>
            <w:shd w:color="auto" w:fill="FFFFFF" w:val="clear"/>
          </w:tcPr>
          <w:p>
            <w:pPr>
              <w:pStyle w:val="52"/>
              <w:shd w:val="clear" w:color="auto" w:fill="auto"/>
              <w:spacing w:lineRule="auto" w:line="240" w:before="0" w:after="0"/>
              <w:ind w:left="120" w:right="23" w:hanging="0"/>
              <w:jc w:val="left"/>
              <w:rPr>
                <w:rStyle w:val="12"/>
                <w:sz w:val="27"/>
                <w:szCs w:val="27"/>
                <w:u w:val="none"/>
              </w:rPr>
            </w:pPr>
            <w:r>
              <w:rPr>
                <w:rStyle w:val="12"/>
                <w:sz w:val="28"/>
                <w:szCs w:val="28"/>
                <w:u w:val="none"/>
              </w:rPr>
              <w:t>інші джерела фінансування не заборонені законодавством</w:t>
            </w:r>
          </w:p>
        </w:tc>
        <w:tc>
          <w:tcPr>
            <w:tcW w:w="510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52"/>
              <w:shd w:val="clear" w:color="auto" w:fill="auto"/>
              <w:spacing w:lineRule="auto" w:line="240" w:before="0" w:after="0"/>
              <w:ind w:left="120" w:right="23" w:hanging="0"/>
              <w:jc w:val="center"/>
              <w:rPr/>
            </w:pPr>
            <w:r>
              <w:rPr>
                <w:rStyle w:val="12"/>
                <w:sz w:val="28"/>
                <w:szCs w:val="28"/>
                <w:u w:val="none"/>
              </w:rPr>
              <w:t>-</w:t>
            </w:r>
          </w:p>
        </w:tc>
      </w:tr>
    </w:tbl>
    <w:p>
      <w:pPr>
        <w:pStyle w:val="221"/>
        <w:keepNext w:val="true"/>
        <w:keepLines/>
        <w:shd w:val="clear" w:color="auto" w:fill="auto"/>
        <w:tabs>
          <w:tab w:val="clear" w:pos="408"/>
          <w:tab w:val="left" w:pos="250" w:leader="none"/>
        </w:tabs>
        <w:spacing w:lineRule="auto" w:line="240" w:before="0" w:after="0"/>
        <w:ind w:left="23" w:right="20" w:hanging="0"/>
        <w:rPr/>
      </w:pPr>
      <w:r>
        <w:rPr/>
      </w:r>
    </w:p>
    <w:tbl>
      <w:tblPr>
        <w:tblW w:w="9585" w:type="dxa"/>
        <w:jc w:val="left"/>
        <w:tblInd w:w="24" w:type="dxa"/>
        <w:tblCellMar>
          <w:top w:w="0" w:type="dxa"/>
          <w:left w:w="108" w:type="dxa"/>
          <w:bottom w:w="0" w:type="dxa"/>
          <w:right w:w="108" w:type="dxa"/>
        </w:tblCellMar>
        <w:tblLook w:val="00a0"/>
      </w:tblPr>
      <w:tblGrid>
        <w:gridCol w:w="791"/>
        <w:gridCol w:w="7962"/>
        <w:gridCol w:w="832"/>
      </w:tblGrid>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23" w:right="20" w:hanging="23"/>
              <w:rPr>
                <w:sz w:val="28"/>
                <w:szCs w:val="28"/>
                <w:lang w:eastAsia="en-US"/>
              </w:rPr>
            </w:pPr>
            <w:r>
              <w:rPr>
                <w:sz w:val="28"/>
                <w:szCs w:val="28"/>
                <w:lang w:eastAsia="en-US"/>
              </w:rPr>
              <w:t>Зміст</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ПАСПОРТ</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b w:val="false"/>
                <w:b w:val="false"/>
                <w:lang w:eastAsia="en-US"/>
              </w:rPr>
            </w:pPr>
            <w:r>
              <w:rPr>
                <w:b w:val="false"/>
                <w:lang w:eastAsia="en-US"/>
              </w:rPr>
              <w:t>І</w:t>
              <w:tab/>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ЗАГАЛЬНІ ПОЛОЖЕННЯ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781"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b w:val="false"/>
                <w:b w:val="false"/>
                <w:lang w:eastAsia="en-US"/>
              </w:rPr>
            </w:pPr>
            <w:r>
              <w:rPr>
                <w:b w:val="false"/>
                <w:lang w:eastAsia="en-US"/>
              </w:rPr>
              <w:t>ІІ</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pPr>
            <w:r>
              <w:rPr>
                <w:b w:val="false"/>
                <w:lang w:eastAsia="en-US"/>
              </w:rPr>
              <w:t xml:space="preserve">АНАЛІЗ СТАНУ ЖИТЛОВО-КОМУНАЛЬНОГО ГОСПОДАРСТВА </w:t>
            </w:r>
            <w:r>
              <w:rPr>
                <w:b w:val="false"/>
                <w:sz w:val="28"/>
                <w:szCs w:val="28"/>
                <w:lang w:eastAsia="en-US"/>
              </w:rPr>
              <w:t>ТЕРИТОРІАЛЬНОЇ ГРОМАДИ</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1.</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Вулично-дорожнє господарство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2.</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Зовнішнє освітлення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89"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3.</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Озеленення та догляд за зеленими насадженнями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4.</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pPr>
            <w:r>
              <w:rPr>
                <w:b w:val="false"/>
                <w:lang w:eastAsia="en-US"/>
              </w:rPr>
              <w:t xml:space="preserve">Санітарне очищення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5.</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Вивезення твердих побутових відходів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6.</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Поводження з тваринами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7.</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Місця поховання</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8.</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Зупинки громадського транспорту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9.</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Водопостачання та водовідведення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825"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10.</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Проблемні питання житлово-комунального господарства та основні принципи їх вирішення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b w:val="false"/>
                <w:b w:val="false"/>
                <w:lang w:eastAsia="en-US"/>
              </w:rPr>
            </w:pPr>
            <w:r>
              <w:rPr>
                <w:b w:val="false"/>
                <w:lang w:eastAsia="en-US"/>
              </w:rPr>
              <w:t>ІІІ</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pPr>
            <w:r>
              <w:rPr>
                <w:b w:val="false"/>
                <w:lang w:eastAsia="en-US"/>
              </w:rPr>
              <w:t xml:space="preserve">МЕТА ТА </w:t>
            </w:r>
            <w:r>
              <w:rPr>
                <w:b w:val="false"/>
                <w:sz w:val="28"/>
                <w:szCs w:val="28"/>
                <w:lang w:eastAsia="en-US"/>
              </w:rPr>
              <w:t>ОСНОВНІ ЗАВДАННЯ</w:t>
            </w:r>
            <w:r>
              <w:rPr>
                <w:b w:val="false"/>
                <w:lang w:eastAsia="en-US"/>
              </w:rPr>
              <w:t xml:space="preserve"> ПРОГРАМИ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b w:val="false"/>
                <w:b w:val="false"/>
                <w:lang w:eastAsia="en-US"/>
              </w:rPr>
            </w:pPr>
            <w:r>
              <w:rPr>
                <w:b w:val="false"/>
                <w:lang w:eastAsia="en-US"/>
              </w:rPr>
              <w:t>IV</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МЕХАНІЗМИ РЕАЛІЗАЦІЇ ПРОГРАМИ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1.</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Нормативно-правове забезпечення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2.</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Фінансове забезпечення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3.</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Науково-технічне забезпечення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4.</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Інформаційне забезпечення та моніторинг виконання Програми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5.</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Контроль та виконанням Програми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54"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rPr/>
            </w:pPr>
            <w:r>
              <w:rPr>
                <w:b w:val="false"/>
                <w:lang w:eastAsia="en-US"/>
              </w:rPr>
              <w:t>V.</w:t>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t xml:space="preserve">ОЧІКУВАНІ РЕЗУЛЬТАТИ ВИКОНАННЯ ПРОГРАМИ                                     </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r>
        <w:trPr>
          <w:trHeight w:val="471" w:hRule="exact"/>
          <w:cantSplit w:val="true"/>
        </w:trPr>
        <w:tc>
          <w:tcPr>
            <w:tcW w:w="791"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c>
          <w:tcPr>
            <w:tcW w:w="796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23" w:right="20" w:hanging="0"/>
              <w:jc w:val="left"/>
              <w:rPr/>
            </w:pPr>
            <w:r>
              <w:rPr>
                <w:lang w:eastAsia="en-US"/>
              </w:rPr>
              <w:t>Додаток</w:t>
            </w:r>
          </w:p>
        </w:tc>
        <w:tc>
          <w:tcPr>
            <w:tcW w:w="832" w:type="dxa"/>
            <w:tcBorders/>
            <w:shd w:color="auto" w:fill="auto" w:val="clear"/>
          </w:tcPr>
          <w:p>
            <w:pPr>
              <w:pStyle w:val="221"/>
              <w:keepNext w:val="true"/>
              <w:keepLines/>
              <w:shd w:val="clear" w:color="auto" w:fill="auto"/>
              <w:tabs>
                <w:tab w:val="clear" w:pos="408"/>
                <w:tab w:val="left" w:pos="250" w:leader="none"/>
              </w:tabs>
              <w:spacing w:lineRule="auto" w:line="240" w:before="0" w:after="0"/>
              <w:ind w:left="0" w:right="20" w:hanging="0"/>
              <w:jc w:val="left"/>
              <w:rPr>
                <w:b w:val="false"/>
                <w:b w:val="false"/>
                <w:lang w:eastAsia="en-US"/>
              </w:rPr>
            </w:pPr>
            <w:r>
              <w:rPr>
                <w:b w:val="false"/>
                <w:lang w:eastAsia="en-US"/>
              </w:rPr>
            </w:r>
          </w:p>
        </w:tc>
      </w:tr>
    </w:tbl>
    <w:p>
      <w:pPr>
        <w:pStyle w:val="Normal"/>
        <w:rPr>
          <w:rFonts w:ascii="Times New Roman" w:hAnsi="Times New Roman" w:cs="Times New Roman"/>
          <w:b/>
          <w:b/>
          <w:bCs/>
          <w:sz w:val="27"/>
          <w:szCs w:val="27"/>
        </w:rPr>
      </w:pPr>
      <w:r>
        <w:rPr>
          <w:rFonts w:cs="Times New Roman" w:ascii="Times New Roman" w:hAnsi="Times New Roman"/>
          <w:b/>
          <w:bCs/>
          <w:sz w:val="27"/>
          <w:szCs w:val="27"/>
        </w:rPr>
      </w:r>
      <w:r>
        <w:br w:type="page"/>
      </w:r>
    </w:p>
    <w:p>
      <w:pPr>
        <w:pStyle w:val="221"/>
        <w:keepNext w:val="true"/>
        <w:keepLines/>
        <w:shd w:val="clear" w:color="auto" w:fill="auto"/>
        <w:tabs>
          <w:tab w:val="clear" w:pos="408"/>
          <w:tab w:val="left" w:pos="250" w:leader="none"/>
        </w:tabs>
        <w:spacing w:lineRule="auto" w:line="240" w:before="0" w:after="0"/>
        <w:ind w:left="23" w:right="20" w:hanging="0"/>
        <w:rPr/>
      </w:pPr>
      <w:bookmarkStart w:id="1" w:name="bookmark1"/>
      <w:r>
        <w:rPr>
          <w:sz w:val="28"/>
          <w:szCs w:val="28"/>
        </w:rPr>
        <w:t>І.</w:t>
        <w:tab/>
        <w:t>ЗАГАЛЬНІ ПОЛОЖЕННЯ</w:t>
      </w:r>
      <w:bookmarkEnd w:id="1"/>
    </w:p>
    <w:p>
      <w:pPr>
        <w:pStyle w:val="221"/>
        <w:shd w:val="clear" w:color="auto" w:fill="auto"/>
        <w:tabs>
          <w:tab w:val="clear" w:pos="408"/>
          <w:tab w:val="left" w:pos="250" w:leader="none"/>
        </w:tabs>
        <w:spacing w:lineRule="auto" w:line="240" w:before="0" w:after="0"/>
        <w:ind w:left="23" w:right="20" w:hanging="0"/>
        <w:rPr>
          <w:sz w:val="28"/>
          <w:szCs w:val="28"/>
        </w:rPr>
      </w:pPr>
      <w:r>
        <w:rPr>
          <w:sz w:val="28"/>
          <w:szCs w:val="28"/>
        </w:rPr>
      </w:r>
    </w:p>
    <w:p>
      <w:pPr>
        <w:pStyle w:val="32"/>
        <w:shd w:val="clear" w:color="auto" w:fill="auto"/>
        <w:spacing w:before="0" w:after="0"/>
        <w:ind w:left="20" w:right="20" w:firstLine="547"/>
        <w:contextualSpacing/>
        <w:jc w:val="both"/>
        <w:rPr>
          <w:sz w:val="28"/>
          <w:szCs w:val="28"/>
        </w:rPr>
      </w:pPr>
      <w:r>
        <w:rPr>
          <w:sz w:val="28"/>
          <w:szCs w:val="28"/>
        </w:rPr>
        <w:t xml:space="preserve">Житлово-комунальне господарство – це одна з найважливіших галузей господарського комплексу громади, що забезпечує його </w:t>
      </w:r>
      <w:r>
        <w:rPr>
          <w:color w:val="auto"/>
          <w:sz w:val="28"/>
          <w:szCs w:val="28"/>
        </w:rPr>
        <w:t>життєдіяльність та створює комфорт життєдіяльності населення, покликана виконувати комплекс робіт та послуг з утримання і ремонту вулично-дорожньої мережі, зовнішнього освітлення, благоустрою міста та населених пунктів громади, озеленення, санітарної очистки, водопостачання, водовідведення, збір та вивезення твердих та рідких побутових відходів тощо.</w:t>
      </w:r>
    </w:p>
    <w:p>
      <w:pPr>
        <w:pStyle w:val="Style36"/>
        <w:spacing w:before="0" w:after="0"/>
        <w:ind w:left="0" w:right="23" w:hanging="0"/>
        <w:contextualSpacing/>
        <w:rPr>
          <w:sz w:val="28"/>
          <w:szCs w:val="28"/>
        </w:rPr>
      </w:pPr>
      <w:r>
        <w:rPr>
          <w:rFonts w:cs="Times New Roman" w:ascii="Times New Roman" w:hAnsi="Times New Roman"/>
          <w:sz w:val="28"/>
          <w:szCs w:val="28"/>
        </w:rPr>
        <w:tab/>
        <w:t xml:space="preserve">Обслуговування житлово-комунального господарства Решетилівської міської територіальної громади покладене </w:t>
      </w:r>
      <w:r>
        <w:rPr>
          <w:rStyle w:val="12"/>
          <w:color w:val="000000" w:themeColor="text1"/>
          <w:sz w:val="28"/>
          <w:szCs w:val="28"/>
          <w:u w:val="none"/>
        </w:rPr>
        <w:t>КП „Ефект”</w:t>
      </w:r>
      <w:r>
        <w:rPr>
          <w:rFonts w:cs="Times New Roman" w:ascii="Times New Roman" w:hAnsi="Times New Roman"/>
          <w:sz w:val="28"/>
          <w:szCs w:val="28"/>
        </w:rPr>
        <w:t xml:space="preserve">, </w:t>
      </w:r>
      <w:r>
        <w:rPr>
          <w:rStyle w:val="12"/>
          <w:sz w:val="28"/>
          <w:szCs w:val="28"/>
          <w:u w:val="none"/>
        </w:rPr>
        <w:t xml:space="preserve">Решетилівський КП „Водоканал”, ПП Решетилівський „Житлосервіс”, </w:t>
      </w:r>
      <w:r>
        <w:rPr>
          <w:rStyle w:val="12"/>
          <w:color w:val="000000" w:themeColor="text1"/>
          <w:sz w:val="28"/>
          <w:szCs w:val="28"/>
          <w:u w:val="none"/>
        </w:rPr>
        <w:t>КП „Покровський комунгосп”</w:t>
      </w:r>
      <w:r>
        <w:rPr>
          <w:rFonts w:cs="Times New Roman" w:ascii="Times New Roman" w:hAnsi="Times New Roman"/>
          <w:sz w:val="28"/>
          <w:szCs w:val="28"/>
        </w:rPr>
        <w:t>.</w:t>
      </w:r>
    </w:p>
    <w:p>
      <w:pPr>
        <w:pStyle w:val="32"/>
        <w:shd w:val="clear" w:color="auto" w:fill="auto"/>
        <w:spacing w:before="0" w:after="0"/>
        <w:ind w:left="20" w:right="20" w:firstLine="547"/>
        <w:contextualSpacing/>
        <w:jc w:val="both"/>
        <w:rPr>
          <w:sz w:val="28"/>
          <w:szCs w:val="28"/>
        </w:rPr>
      </w:pPr>
      <w:r>
        <w:rPr>
          <w:sz w:val="28"/>
          <w:szCs w:val="28"/>
        </w:rPr>
        <w:t>Комплексна програма „Розвиток житлово-комунального господарства Решетилівської міської територіальної громади на 2022 - 2024 роки” (далі - Програма) розроблена з метою реалізації на території громади державної політики, власних повноважень в сфері розвитку, реформування та утримання житлово-комунального господарства, створення умов щодо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pPr>
        <w:pStyle w:val="32"/>
        <w:shd w:val="clear" w:color="auto" w:fill="auto"/>
        <w:spacing w:before="0" w:after="0"/>
        <w:ind w:left="23" w:right="23" w:firstLine="544"/>
        <w:contextualSpacing/>
        <w:jc w:val="both"/>
        <w:rPr>
          <w:sz w:val="28"/>
          <w:szCs w:val="28"/>
        </w:rPr>
      </w:pPr>
      <w:r>
        <w:rPr>
          <w:sz w:val="28"/>
          <w:szCs w:val="28"/>
        </w:rPr>
        <w:t>Програма враховує головні завдання законодавчих, нормативних актів з питань житлово-комунального господарства та визначає основні цілі і заходи реформування, розвитку та утримання житлово-комунального господарства Решетилівської міської ради на 2022 - 2024  роки.</w:t>
      </w:r>
    </w:p>
    <w:p>
      <w:pPr>
        <w:pStyle w:val="32"/>
        <w:shd w:val="clear" w:color="auto" w:fill="auto"/>
        <w:spacing w:before="0" w:after="0"/>
        <w:ind w:left="20" w:right="23" w:firstLine="547"/>
        <w:contextualSpacing/>
        <w:jc w:val="both"/>
        <w:rPr>
          <w:color w:val="auto"/>
          <w:sz w:val="27"/>
          <w:szCs w:val="27"/>
        </w:rPr>
      </w:pPr>
      <w:r>
        <w:rPr>
          <w:color w:val="auto"/>
          <w:sz w:val="28"/>
          <w:szCs w:val="28"/>
        </w:rPr>
        <w:t>Основні виконавці Програми:</w:t>
      </w:r>
    </w:p>
    <w:p>
      <w:pPr>
        <w:pStyle w:val="32"/>
        <w:numPr>
          <w:ilvl w:val="0"/>
          <w:numId w:val="5"/>
        </w:numPr>
        <w:shd w:val="clear" w:color="auto" w:fill="auto"/>
        <w:tabs>
          <w:tab w:val="clear" w:pos="408"/>
          <w:tab w:val="left" w:pos="750" w:leader="none"/>
        </w:tabs>
        <w:spacing w:before="0" w:after="0"/>
        <w:contextualSpacing/>
        <w:jc w:val="both"/>
        <w:rPr>
          <w:sz w:val="28"/>
          <w:szCs w:val="28"/>
        </w:rPr>
      </w:pPr>
      <w:r>
        <w:rPr>
          <w:color w:val="auto"/>
          <w:sz w:val="28"/>
          <w:szCs w:val="28"/>
        </w:rPr>
        <w:t>Виконавчий комітет Решетилівської міської ради;</w:t>
      </w:r>
    </w:p>
    <w:p>
      <w:pPr>
        <w:pStyle w:val="32"/>
        <w:numPr>
          <w:ilvl w:val="0"/>
          <w:numId w:val="5"/>
        </w:numPr>
        <w:shd w:val="clear" w:color="auto" w:fill="auto"/>
        <w:tabs>
          <w:tab w:val="clear" w:pos="408"/>
          <w:tab w:val="left" w:pos="750" w:leader="none"/>
        </w:tabs>
        <w:spacing w:before="0" w:after="0"/>
        <w:contextualSpacing/>
        <w:jc w:val="both"/>
        <w:rPr/>
      </w:pPr>
      <w:r>
        <w:rPr>
          <w:rStyle w:val="12"/>
          <w:sz w:val="28"/>
          <w:szCs w:val="28"/>
          <w:u w:val="none"/>
        </w:rPr>
        <w:t>Решетилівський КП „Водоканал”</w:t>
      </w:r>
      <w:r>
        <w:rPr>
          <w:color w:val="auto"/>
          <w:sz w:val="28"/>
          <w:szCs w:val="28"/>
        </w:rPr>
        <w:t>;</w:t>
      </w:r>
    </w:p>
    <w:p>
      <w:pPr>
        <w:pStyle w:val="32"/>
        <w:numPr>
          <w:ilvl w:val="0"/>
          <w:numId w:val="5"/>
        </w:numPr>
        <w:shd w:val="clear" w:color="auto" w:fill="auto"/>
        <w:tabs>
          <w:tab w:val="clear" w:pos="408"/>
          <w:tab w:val="left" w:pos="750" w:leader="none"/>
        </w:tabs>
        <w:spacing w:before="0" w:after="0"/>
        <w:contextualSpacing/>
        <w:jc w:val="both"/>
        <w:rPr>
          <w:rStyle w:val="12"/>
          <w:u w:val="none"/>
        </w:rPr>
      </w:pPr>
      <w:r>
        <w:rPr>
          <w:rStyle w:val="12"/>
          <w:color w:val="000000" w:themeColor="text1"/>
          <w:sz w:val="27"/>
          <w:szCs w:val="27"/>
          <w:u w:val="none"/>
        </w:rPr>
        <w:t xml:space="preserve">КП „Покровський комунгосп”; </w:t>
      </w:r>
    </w:p>
    <w:p>
      <w:pPr>
        <w:pStyle w:val="32"/>
        <w:numPr>
          <w:ilvl w:val="0"/>
          <w:numId w:val="5"/>
        </w:numPr>
        <w:shd w:val="clear" w:color="auto" w:fill="auto"/>
        <w:tabs>
          <w:tab w:val="clear" w:pos="408"/>
          <w:tab w:val="left" w:pos="750" w:leader="none"/>
        </w:tabs>
        <w:spacing w:before="0" w:after="0"/>
        <w:contextualSpacing/>
        <w:jc w:val="both"/>
        <w:rPr>
          <w:rStyle w:val="12"/>
          <w:u w:val="none"/>
        </w:rPr>
      </w:pPr>
      <w:r>
        <w:rPr>
          <w:rStyle w:val="12"/>
          <w:color w:val="000000" w:themeColor="text1"/>
          <w:sz w:val="27"/>
          <w:szCs w:val="27"/>
          <w:u w:val="none"/>
        </w:rPr>
        <w:t>КП „Ефект”;</w:t>
      </w:r>
      <w:r>
        <w:rPr>
          <w:rStyle w:val="12"/>
          <w:sz w:val="28"/>
          <w:szCs w:val="28"/>
          <w:u w:val="none"/>
        </w:rPr>
        <w:t xml:space="preserve"> </w:t>
      </w:r>
    </w:p>
    <w:p>
      <w:pPr>
        <w:pStyle w:val="32"/>
        <w:numPr>
          <w:ilvl w:val="0"/>
          <w:numId w:val="5"/>
        </w:numPr>
        <w:shd w:val="clear" w:color="auto" w:fill="auto"/>
        <w:tabs>
          <w:tab w:val="clear" w:pos="408"/>
          <w:tab w:val="left" w:pos="750" w:leader="none"/>
        </w:tabs>
        <w:spacing w:before="0" w:after="0"/>
        <w:contextualSpacing/>
        <w:jc w:val="both"/>
        <w:rPr/>
      </w:pPr>
      <w:r>
        <w:rPr>
          <w:rStyle w:val="12"/>
          <w:sz w:val="28"/>
          <w:szCs w:val="28"/>
          <w:u w:val="none"/>
        </w:rPr>
        <w:t>ПП Решетилівський „Житлосервіс”;</w:t>
      </w:r>
    </w:p>
    <w:p>
      <w:pPr>
        <w:pStyle w:val="32"/>
        <w:numPr>
          <w:ilvl w:val="0"/>
          <w:numId w:val="5"/>
        </w:numPr>
        <w:shd w:val="clear" w:color="auto" w:fill="auto"/>
        <w:tabs>
          <w:tab w:val="clear" w:pos="408"/>
          <w:tab w:val="left" w:pos="750" w:leader="none"/>
        </w:tabs>
        <w:spacing w:before="0" w:after="0"/>
        <w:contextualSpacing/>
        <w:jc w:val="both"/>
        <w:rPr>
          <w:sz w:val="28"/>
          <w:szCs w:val="28"/>
        </w:rPr>
      </w:pPr>
      <w:r>
        <w:rPr>
          <w:color w:val="auto"/>
          <w:sz w:val="28"/>
          <w:szCs w:val="28"/>
        </w:rPr>
        <w:t>Підприємства, установи та організації різних форм власності.</w:t>
      </w:r>
    </w:p>
    <w:p>
      <w:pPr>
        <w:pStyle w:val="32"/>
        <w:shd w:val="clear" w:color="auto" w:fill="auto"/>
        <w:tabs>
          <w:tab w:val="clear" w:pos="408"/>
          <w:tab w:val="left" w:pos="750" w:leader="none"/>
        </w:tabs>
        <w:spacing w:before="0" w:after="0"/>
        <w:ind w:left="23" w:right="23" w:hanging="0"/>
        <w:contextualSpacing/>
        <w:jc w:val="both"/>
        <w:rPr>
          <w:color w:val="FF0000"/>
          <w:sz w:val="28"/>
          <w:szCs w:val="28"/>
        </w:rPr>
      </w:pPr>
      <w:r>
        <w:rPr>
          <w:color w:val="FF0000"/>
          <w:sz w:val="28"/>
          <w:szCs w:val="28"/>
        </w:rPr>
      </w:r>
    </w:p>
    <w:p>
      <w:pPr>
        <w:pStyle w:val="221"/>
        <w:keepNext w:val="true"/>
        <w:keepLines/>
        <w:shd w:val="clear" w:color="auto" w:fill="auto"/>
        <w:tabs>
          <w:tab w:val="clear" w:pos="408"/>
          <w:tab w:val="left" w:pos="0" w:leader="none"/>
        </w:tabs>
        <w:spacing w:lineRule="auto" w:line="240" w:before="0" w:after="0"/>
        <w:ind w:left="0" w:right="0" w:hanging="0"/>
        <w:contextualSpacing/>
        <w:rPr/>
      </w:pPr>
      <w:bookmarkStart w:id="2" w:name="bookmark2"/>
      <w:r>
        <w:rPr>
          <w:sz w:val="28"/>
          <w:szCs w:val="28"/>
        </w:rPr>
        <w:t xml:space="preserve">ІІ. АНАЛІЗ СТАНУ ЖИТЛОВО-КОМУНАЛЬНОГО ГОСПОДАРСТВА </w:t>
      </w:r>
      <w:bookmarkEnd w:id="2"/>
      <w:r>
        <w:rPr>
          <w:sz w:val="28"/>
          <w:szCs w:val="28"/>
        </w:rPr>
        <w:t>ТЕРИТОРІАЛЬНОЇ ГРОМАДИ</w:t>
      </w:r>
    </w:p>
    <w:p>
      <w:pPr>
        <w:pStyle w:val="221"/>
        <w:shd w:val="clear" w:color="auto" w:fill="auto"/>
        <w:tabs>
          <w:tab w:val="clear" w:pos="408"/>
          <w:tab w:val="left" w:pos="0" w:leader="none"/>
        </w:tabs>
        <w:spacing w:lineRule="auto" w:line="240" w:before="0" w:after="0"/>
        <w:ind w:left="0" w:right="0" w:hanging="0"/>
        <w:contextualSpacing/>
        <w:rPr>
          <w:sz w:val="28"/>
          <w:szCs w:val="28"/>
        </w:rPr>
      </w:pPr>
      <w:r>
        <w:rPr>
          <w:sz w:val="28"/>
          <w:szCs w:val="28"/>
        </w:rPr>
      </w:r>
    </w:p>
    <w:p>
      <w:pPr>
        <w:pStyle w:val="Normal"/>
        <w:spacing w:before="0" w:after="0"/>
        <w:ind w:left="23" w:right="23" w:firstLine="544"/>
        <w:rPr/>
      </w:pPr>
      <w:r>
        <w:rPr>
          <w:rFonts w:cs="Times New Roman" w:ascii="Times New Roman" w:hAnsi="Times New Roman"/>
          <w:sz w:val="28"/>
          <w:szCs w:val="28"/>
        </w:rPr>
        <w:t>Основною діяльністю житлово-комунального господарства в громаді є повне задоволення потреб громади в усіх видах житлово-комунальних послуг, створення комфортних умов для мешканців, ефективне використання комунальної власності, належне утримання об’єктів комунальної власності, збільшення обсягів капітального ремонту та реконструкції об’єктів благоустрою, поліпшення технічного стану водопровідно-каналізаційної мережі, поступова переорієнтація житлово-комунального господарства громади на енергоефективний шлях, зменшення енергоємності надання житлово-комунальних послуг, зменшення аварійності на автошляхах територіальної громади, врегулювання питань поводження з тваринами,  поліпшення екологічного стану.</w:t>
      </w:r>
    </w:p>
    <w:p>
      <w:pPr>
        <w:pStyle w:val="32"/>
        <w:shd w:val="clear" w:color="auto" w:fill="auto"/>
        <w:spacing w:before="0" w:after="0"/>
        <w:ind w:left="20" w:right="20" w:firstLine="547"/>
        <w:contextualSpacing/>
        <w:jc w:val="both"/>
        <w:rPr/>
      </w:pPr>
      <w:r>
        <w:rPr>
          <w:sz w:val="28"/>
          <w:szCs w:val="28"/>
        </w:rPr>
        <w:t>Сьогодні технічний стан житлово-комунального господарства знаходиться не в кращому стані, основні фонди та обладнання потребують оновлення.</w:t>
      </w:r>
    </w:p>
    <w:p>
      <w:pPr>
        <w:pStyle w:val="32"/>
        <w:shd w:val="clear" w:color="auto" w:fill="auto"/>
        <w:spacing w:before="0" w:after="0"/>
        <w:ind w:left="20" w:right="20" w:firstLine="547"/>
        <w:contextualSpacing/>
        <w:jc w:val="both"/>
        <w:rPr>
          <w:sz w:val="28"/>
          <w:szCs w:val="28"/>
        </w:rPr>
      </w:pPr>
      <w:r>
        <w:rPr>
          <w:sz w:val="28"/>
          <w:szCs w:val="28"/>
        </w:rPr>
      </w:r>
    </w:p>
    <w:p>
      <w:pPr>
        <w:pStyle w:val="Normal"/>
        <w:spacing w:before="0" w:after="0"/>
        <w:ind w:left="23" w:right="23" w:hanging="0"/>
        <w:jc w:val="center"/>
        <w:rPr/>
      </w:pPr>
      <w:r>
        <w:rPr>
          <w:rFonts w:cs="Times New Roman" w:ascii="Times New Roman" w:hAnsi="Times New Roman"/>
          <w:b/>
          <w:sz w:val="28"/>
          <w:szCs w:val="28"/>
        </w:rPr>
        <w:t>1. Вулично-дорожнє господарство</w:t>
      </w:r>
    </w:p>
    <w:p>
      <w:pPr>
        <w:pStyle w:val="Normal"/>
        <w:spacing w:before="0" w:after="0"/>
        <w:ind w:left="23" w:right="23"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left="23" w:right="23" w:firstLine="544"/>
        <w:rPr>
          <w:rFonts w:ascii="Times New Roman" w:hAnsi="Times New Roman" w:cs="Times New Roman"/>
          <w:sz w:val="27"/>
          <w:szCs w:val="27"/>
        </w:rPr>
      </w:pPr>
      <w:r>
        <w:rPr>
          <w:rFonts w:cs="Times New Roman" w:ascii="Times New Roman" w:hAnsi="Times New Roman"/>
          <w:sz w:val="28"/>
          <w:szCs w:val="28"/>
        </w:rPr>
        <w:t>Невід’ємною частиною об’єктів благоустрою міста є вулично-дорожня мережа.</w:t>
      </w:r>
    </w:p>
    <w:p>
      <w:pPr>
        <w:pStyle w:val="Normal"/>
        <w:spacing w:before="0" w:after="0"/>
        <w:ind w:left="23" w:right="23" w:firstLine="544"/>
        <w:rPr>
          <w:rFonts w:ascii="Times New Roman" w:hAnsi="Times New Roman"/>
          <w:sz w:val="28"/>
          <w:szCs w:val="28"/>
        </w:rPr>
      </w:pPr>
      <w:r>
        <w:rPr>
          <w:rFonts w:cs="Times New Roman" w:ascii="Times New Roman" w:hAnsi="Times New Roman"/>
          <w:sz w:val="28"/>
          <w:szCs w:val="28"/>
        </w:rPr>
        <w:t>Балансоутримувачем вулично-дорожньої мережі населених пунктів громади є виконавчий комітет Решетилівської міської ради. Загальна протяжність вулиць і доріг загального користування становить 642,9 км.</w:t>
      </w:r>
      <w:r>
        <w:rPr>
          <w:rStyle w:val="12"/>
          <w:b/>
          <w:bCs/>
          <w:color w:val="FF0000"/>
          <w:sz w:val="24"/>
          <w:szCs w:val="24"/>
          <w:u w:val="none"/>
        </w:rPr>
        <w:t xml:space="preserve"> </w:t>
      </w:r>
    </w:p>
    <w:p>
      <w:pPr>
        <w:pStyle w:val="Normal"/>
        <w:spacing w:before="0" w:after="0"/>
        <w:ind w:left="23" w:right="23" w:firstLine="544"/>
        <w:rPr>
          <w:rFonts w:ascii="Times New Roman" w:hAnsi="Times New Roman" w:cs="Times New Roman"/>
          <w:sz w:val="28"/>
          <w:szCs w:val="28"/>
        </w:rPr>
      </w:pPr>
      <w:r>
        <w:rPr>
          <w:rFonts w:cs="Times New Roman" w:ascii="Times New Roman" w:hAnsi="Times New Roman"/>
          <w:sz w:val="28"/>
          <w:szCs w:val="28"/>
        </w:rPr>
        <w:t>Впродовж останніх років обсяги фінансування дорожньої галузі міста та сіл збільшуються для покращення стану об’єктів вулично-дорожньої мережі. В 2021 з місцевого бюджету виділено 8,9 млн. грн.</w:t>
      </w:r>
      <w:r>
        <w:rPr>
          <w:rStyle w:val="12"/>
          <w:b/>
          <w:bCs/>
          <w:color w:val="FF0000"/>
          <w:sz w:val="24"/>
          <w:szCs w:val="24"/>
          <w:u w:val="none"/>
        </w:rPr>
        <w:t xml:space="preserve"> </w:t>
      </w:r>
      <w:r>
        <w:rPr>
          <w:rFonts w:cs="Times New Roman" w:ascii="Times New Roman" w:hAnsi="Times New Roman"/>
          <w:sz w:val="28"/>
          <w:szCs w:val="28"/>
        </w:rPr>
        <w:t>для проведення ремонтів вулиць і доріг загального користування.</w:t>
      </w:r>
    </w:p>
    <w:p>
      <w:pPr>
        <w:pStyle w:val="Normal"/>
        <w:spacing w:before="0" w:after="0"/>
        <w:ind w:left="23" w:right="23" w:firstLine="544"/>
        <w:rPr>
          <w:rFonts w:ascii="Times New Roman" w:hAnsi="Times New Roman"/>
          <w:sz w:val="28"/>
          <w:szCs w:val="28"/>
        </w:rPr>
      </w:pPr>
      <w:r>
        <w:rPr>
          <w:rFonts w:cs="Times New Roman" w:ascii="Times New Roman" w:hAnsi="Times New Roman"/>
          <w:sz w:val="28"/>
          <w:szCs w:val="28"/>
        </w:rPr>
        <w:t>Невід’ємною частиною вулично-дорожньої мережі є тротуари, зупинки громадського транспорту, штучні споруди та технічні засоби регулювання дорожнього руху. Всі ці елементи вулично-дорожньої мережі знаходяться на балансі виконавчого комітету Решетилівської міської ради.</w:t>
      </w:r>
    </w:p>
    <w:p>
      <w:pPr>
        <w:pStyle w:val="Normal"/>
        <w:spacing w:before="0" w:after="0"/>
        <w:ind w:left="23" w:right="23" w:firstLine="544"/>
        <w:rPr/>
      </w:pPr>
      <w:r>
        <w:rPr>
          <w:rFonts w:cs="Times New Roman" w:ascii="Times New Roman" w:hAnsi="Times New Roman"/>
          <w:sz w:val="28"/>
          <w:szCs w:val="28"/>
        </w:rPr>
        <w:t xml:space="preserve">На теперішній час техніко-експлуатаційні показники тротуарів міста не в повній мірі відповідають вимогам норм та стандартів, що </w:t>
      </w:r>
      <w:r>
        <w:rPr>
          <w:rStyle w:val="Strong"/>
          <w:rFonts w:ascii="Times New Roman" w:hAnsi="Times New Roman"/>
          <w:b w:val="false"/>
          <w:bCs/>
          <w:sz w:val="28"/>
          <w:szCs w:val="28"/>
        </w:rPr>
        <w:t xml:space="preserve">негативно впливає  на рівень безпеки руху пішоходів. </w:t>
      </w:r>
      <w:r>
        <w:rPr>
          <w:rFonts w:cs="Times New Roman" w:ascii="Times New Roman" w:hAnsi="Times New Roman"/>
          <w:sz w:val="28"/>
          <w:szCs w:val="28"/>
        </w:rPr>
        <w:t>При цьому значна більшість тротуарів потребує капітального ремонту. Деякі ділянки тротуарів мають велику площу пошкоджень покриття і потребують капітальних ремонтів.  Для проведення цих заходів необхідно кожного року передбачати кошти на фінансування даних об’єктів</w:t>
      </w:r>
      <w:r>
        <w:rPr>
          <w:rFonts w:cs="Times New Roman" w:ascii="Times New Roman" w:hAnsi="Times New Roman"/>
          <w:i/>
          <w:sz w:val="28"/>
          <w:szCs w:val="28"/>
        </w:rPr>
        <w:t>.</w:t>
      </w:r>
    </w:p>
    <w:p>
      <w:pPr>
        <w:pStyle w:val="Normal"/>
        <w:spacing w:before="0" w:after="0"/>
        <w:ind w:left="23" w:right="23" w:firstLine="544"/>
        <w:rPr/>
      </w:pPr>
      <w:r>
        <w:rPr>
          <w:rFonts w:cs="Times New Roman" w:ascii="Times New Roman" w:hAnsi="Times New Roman"/>
          <w:sz w:val="28"/>
          <w:szCs w:val="28"/>
        </w:rPr>
        <w:t>У місті та в цілому по громаді відсутня велосипедна інфраструктура. Важливим кроком для розвитку міста є с</w:t>
      </w:r>
      <w:r>
        <w:rPr>
          <w:rFonts w:cs="Times New Roman" w:ascii="Times New Roman" w:hAnsi="Times New Roman"/>
          <w:color w:val="auto"/>
          <w:sz w:val="28"/>
          <w:szCs w:val="28"/>
        </w:rPr>
        <w:t>творення мережі велодоріжок</w:t>
      </w:r>
      <w:r>
        <w:rPr>
          <w:rFonts w:cs="Times New Roman" w:ascii="Times New Roman" w:hAnsi="Times New Roman"/>
        </w:rPr>
        <w:t>,</w:t>
      </w:r>
      <w:r>
        <w:rPr/>
        <w:t xml:space="preserve"> </w:t>
      </w:r>
      <w:r>
        <w:rPr>
          <w:rFonts w:cs="Times New Roman" w:ascii="Times New Roman" w:hAnsi="Times New Roman"/>
          <w:sz w:val="28"/>
          <w:szCs w:val="28"/>
        </w:rPr>
        <w:t>влаштування засобів організації дорожнього руху та елементів благоустрою</w:t>
      </w:r>
      <w:r>
        <w:rPr>
          <w:rFonts w:cs="Times New Roman" w:ascii="Times New Roman" w:hAnsi="Times New Roman"/>
          <w:color w:val="auto"/>
          <w:sz w:val="28"/>
          <w:szCs w:val="28"/>
        </w:rPr>
        <w:t>.</w:t>
      </w:r>
    </w:p>
    <w:p>
      <w:pPr>
        <w:pStyle w:val="Normal"/>
        <w:spacing w:before="0" w:after="0"/>
        <w:ind w:left="23" w:right="23" w:firstLine="544"/>
        <w:rPr>
          <w:rFonts w:ascii="Times New Roman" w:hAnsi="Times New Roman" w:cs="Times New Roman"/>
          <w:sz w:val="27"/>
          <w:szCs w:val="27"/>
        </w:rPr>
      </w:pPr>
      <w:r>
        <w:rPr>
          <w:rFonts w:cs="Times New Roman" w:ascii="Times New Roman" w:hAnsi="Times New Roman"/>
          <w:sz w:val="28"/>
          <w:szCs w:val="28"/>
        </w:rPr>
        <w:t>В умовах прискорених темпів автомобілізації, високої інтенсивності дорожнього руху особливої гостроти набуває проблема забезпечення безпеки дорожнього руху, вирішення якої спрямоване на збереження життя і здоров'я мешканців міста та сіл.</w:t>
      </w:r>
    </w:p>
    <w:p>
      <w:pPr>
        <w:pStyle w:val="Normal"/>
        <w:spacing w:before="0" w:after="0"/>
        <w:ind w:left="23" w:right="23" w:firstLine="544"/>
        <w:rPr/>
      </w:pPr>
      <w:r>
        <w:rPr>
          <w:rFonts w:cs="Times New Roman" w:ascii="Times New Roman" w:hAnsi="Times New Roman"/>
          <w:sz w:val="28"/>
          <w:szCs w:val="28"/>
        </w:rPr>
        <w:t xml:space="preserve">В </w:t>
      </w:r>
      <w:r>
        <w:rPr>
          <w:rFonts w:cs="Times New Roman" w:ascii="Times New Roman" w:hAnsi="Times New Roman"/>
          <w:color w:val="000000"/>
          <w:sz w:val="28"/>
          <w:szCs w:val="28"/>
          <w:lang w:eastAsia="ru-RU"/>
        </w:rPr>
        <w:t>громаді</w:t>
      </w:r>
      <w:r>
        <w:rPr>
          <w:rFonts w:cs="Times New Roman" w:ascii="Times New Roman" w:hAnsi="Times New Roman"/>
          <w:sz w:val="28"/>
          <w:szCs w:val="28"/>
        </w:rPr>
        <w:t xml:space="preserve"> відсутні світлофорні об’єкти, хоча деякі перехрестя потребують їх встановлення. </w:t>
      </w:r>
    </w:p>
    <w:p>
      <w:pPr>
        <w:pStyle w:val="Normal"/>
        <w:spacing w:before="0" w:after="0"/>
        <w:ind w:left="23" w:right="23" w:firstLine="567"/>
        <w:rPr>
          <w:rFonts w:ascii="Times New Roman" w:hAnsi="Times New Roman" w:cs="Times New Roman"/>
          <w:sz w:val="28"/>
          <w:szCs w:val="28"/>
        </w:rPr>
      </w:pPr>
      <w:r>
        <w:rPr>
          <w:rFonts w:cs="Times New Roman" w:ascii="Times New Roman" w:hAnsi="Times New Roman"/>
          <w:sz w:val="28"/>
          <w:szCs w:val="28"/>
        </w:rPr>
        <w:t>Мости та шляхопроводи побудовані в 60-80 х роках минулого століття, потребують проведення капітальних ремонтів.</w:t>
      </w:r>
    </w:p>
    <w:p>
      <w:pPr>
        <w:pStyle w:val="Normal"/>
        <w:spacing w:before="0" w:after="0"/>
        <w:ind w:left="23" w:right="23" w:firstLine="567"/>
        <w:rPr>
          <w:rFonts w:ascii="Times New Roman" w:hAnsi="Times New Roman" w:cs="Times New Roman"/>
          <w:sz w:val="28"/>
          <w:szCs w:val="28"/>
        </w:rPr>
      </w:pPr>
      <w:r>
        <w:rPr>
          <w:rFonts w:cs="Times New Roman" w:ascii="Times New Roman" w:hAnsi="Times New Roman"/>
          <w:sz w:val="28"/>
          <w:szCs w:val="28"/>
        </w:rPr>
        <w:t>Першочерговими об’єктами капремонтів є:</w:t>
      </w:r>
    </w:p>
    <w:p>
      <w:pPr>
        <w:pStyle w:val="Normal"/>
        <w:spacing w:before="0" w:after="0"/>
        <w:ind w:left="23" w:right="0" w:firstLine="697"/>
        <w:contextualSpacing/>
        <w:rPr>
          <w:rFonts w:ascii="Times New Roman" w:hAnsi="Times New Roman" w:cs="Times New Roman"/>
          <w:sz w:val="28"/>
          <w:szCs w:val="28"/>
        </w:rPr>
      </w:pPr>
      <w:r>
        <w:rPr>
          <w:rFonts w:cs="Times New Roman" w:ascii="Times New Roman" w:hAnsi="Times New Roman"/>
          <w:sz w:val="28"/>
          <w:szCs w:val="28"/>
        </w:rPr>
        <w:t>- реконструкція мосту через р. Грузька Говтва (вул. Полтавська, Старокиївська) в м. Решетилівка, у 2021 році розроблена проектно-кошторисна документація, вартість робіт становить 5,748 млн. грн.;</w:t>
      </w:r>
    </w:p>
    <w:p>
      <w:pPr>
        <w:pStyle w:val="Normal"/>
        <w:spacing w:before="0" w:after="0"/>
        <w:ind w:left="23" w:right="0" w:firstLine="697"/>
        <w:contextualSpacing/>
        <w:rPr>
          <w:rFonts w:ascii="Times New Roman" w:hAnsi="Times New Roman" w:cs="Times New Roman"/>
          <w:sz w:val="28"/>
          <w:szCs w:val="28"/>
        </w:rPr>
      </w:pPr>
      <w:r>
        <w:rPr>
          <w:rFonts w:cs="Times New Roman" w:ascii="Times New Roman" w:hAnsi="Times New Roman"/>
          <w:sz w:val="28"/>
          <w:szCs w:val="28"/>
        </w:rPr>
        <w:t>- реконструкція мосту через річку Псел автодорога Остап’є – Решетилівка в с. Остап’є;</w:t>
      </w:r>
    </w:p>
    <w:p>
      <w:pPr>
        <w:pStyle w:val="Normal"/>
        <w:spacing w:before="0" w:after="0"/>
        <w:ind w:left="23" w:right="0" w:firstLine="697"/>
        <w:contextualSpacing/>
        <w:rPr>
          <w:rFonts w:ascii="Times New Roman" w:hAnsi="Times New Roman" w:cs="Times New Roman"/>
          <w:sz w:val="28"/>
          <w:szCs w:val="28"/>
        </w:rPr>
      </w:pPr>
      <w:r>
        <w:rPr>
          <w:rFonts w:cs="Times New Roman" w:ascii="Times New Roman" w:hAnsi="Times New Roman"/>
          <w:sz w:val="28"/>
          <w:szCs w:val="28"/>
        </w:rPr>
        <w:t>- реконструкція мосту через р. Говтва (вул. Покровська, Великотирнівська) в м. Решетилівка.</w:t>
      </w:r>
    </w:p>
    <w:p>
      <w:pPr>
        <w:pStyle w:val="Normal"/>
        <w:spacing w:before="0" w:after="0"/>
        <w:ind w:left="23" w:right="0" w:firstLine="697"/>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23" w:right="0" w:firstLine="697"/>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23" w:right="0" w:firstLine="697"/>
        <w:contextualSpacing/>
        <w:rPr>
          <w:rFonts w:ascii="Times New Roman" w:hAnsi="Times New Roman" w:cs="Times New Roman"/>
          <w:sz w:val="28"/>
          <w:szCs w:val="28"/>
        </w:rPr>
      </w:pPr>
      <w:r>
        <w:rPr>
          <w:rFonts w:cs="Times New Roman" w:ascii="Times New Roman" w:hAnsi="Times New Roman"/>
          <w:sz w:val="28"/>
          <w:szCs w:val="28"/>
        </w:rPr>
      </w:r>
    </w:p>
    <w:p>
      <w:pPr>
        <w:pStyle w:val="34"/>
        <w:keepNext w:val="true"/>
        <w:keepLines/>
        <w:shd w:val="clear" w:color="auto" w:fill="auto"/>
        <w:spacing w:lineRule="auto" w:line="240" w:before="0" w:after="0"/>
        <w:ind w:left="20" w:right="0" w:hanging="20"/>
        <w:contextualSpacing/>
        <w:jc w:val="center"/>
        <w:rPr/>
      </w:pPr>
      <w:r>
        <w:rPr>
          <w:i w:val="false"/>
          <w:sz w:val="28"/>
          <w:szCs w:val="28"/>
        </w:rPr>
        <w:t>2. Зовнішнє освітлення</w:t>
      </w:r>
    </w:p>
    <w:p>
      <w:pPr>
        <w:pStyle w:val="34"/>
        <w:shd w:val="clear" w:color="auto" w:fill="auto"/>
        <w:spacing w:lineRule="auto" w:line="240" w:before="0" w:after="0"/>
        <w:ind w:left="20" w:right="0" w:hanging="20"/>
        <w:contextualSpacing/>
        <w:jc w:val="center"/>
        <w:rPr>
          <w:i w:val="false"/>
          <w:i w:val="false"/>
          <w:sz w:val="28"/>
          <w:szCs w:val="28"/>
        </w:rPr>
      </w:pPr>
      <w:r>
        <w:rPr>
          <w:i w:val="false"/>
          <w:sz w:val="28"/>
          <w:szCs w:val="28"/>
        </w:rPr>
      </w:r>
    </w:p>
    <w:p>
      <w:pPr>
        <w:pStyle w:val="34"/>
        <w:keepNext w:val="true"/>
        <w:keepLines/>
        <w:shd w:val="clear" w:color="auto" w:fill="auto"/>
        <w:spacing w:lineRule="auto" w:line="240" w:before="0" w:after="0"/>
        <w:ind w:left="20" w:right="23" w:hanging="0"/>
        <w:rPr/>
      </w:pPr>
      <w:r>
        <w:rPr>
          <w:b w:val="false"/>
          <w:bCs w:val="false"/>
          <w:i w:val="false"/>
          <w:iCs w:val="false"/>
          <w:sz w:val="28"/>
          <w:szCs w:val="28"/>
        </w:rPr>
        <w:tab/>
        <w:t xml:space="preserve">Технічне обслуговування мереж зовнішнього освітлення населених пунктів Решетилівської </w:t>
      </w:r>
      <w:r>
        <w:rPr>
          <w:rFonts w:eastAsia="Times New Roman" w:cs="Times New Roman"/>
          <w:b w:val="false"/>
          <w:bCs w:val="false"/>
          <w:i w:val="false"/>
          <w:iCs w:val="false"/>
          <w:color w:val="auto"/>
          <w:sz w:val="28"/>
          <w:szCs w:val="28"/>
          <w:lang w:eastAsia="ru-RU"/>
        </w:rPr>
        <w:t>громади</w:t>
      </w:r>
      <w:r>
        <w:rPr>
          <w:b w:val="false"/>
          <w:bCs w:val="false"/>
          <w:i w:val="false"/>
          <w:iCs w:val="false"/>
          <w:sz w:val="28"/>
          <w:szCs w:val="28"/>
        </w:rPr>
        <w:t xml:space="preserve"> здійснюється за рахунок коштів міського бюджету, що передбачає заходи з </w:t>
      </w:r>
      <w:r>
        <w:rPr>
          <w:rStyle w:val="10pt1"/>
          <w:i w:val="false"/>
          <w:sz w:val="28"/>
          <w:szCs w:val="28"/>
          <w:lang w:val="uk-UA"/>
        </w:rPr>
        <w:t>обслуговування світильників, повітряних та кабельних  ліній, пунктів живлення, автоматичного управління тощо.</w:t>
      </w:r>
    </w:p>
    <w:p>
      <w:pPr>
        <w:pStyle w:val="Normal"/>
        <w:spacing w:before="0" w:after="0"/>
        <w:ind w:left="23" w:right="23" w:firstLine="544"/>
        <w:rPr/>
      </w:pPr>
      <w:r>
        <w:rPr>
          <w:rStyle w:val="FontStyle13"/>
          <w:rFonts w:cs="Times New Roman"/>
          <w:sz w:val="28"/>
          <w:szCs w:val="28"/>
        </w:rPr>
        <w:t xml:space="preserve">Довжина повітряних мереж системи зовнішнього освітлення по населених пунктах громади становить </w:t>
      </w:r>
      <w:r>
        <w:rPr>
          <w:rStyle w:val="FontStyle13"/>
          <w:rFonts w:cs="Times New Roman"/>
          <w:color w:val="auto"/>
          <w:sz w:val="28"/>
          <w:szCs w:val="28"/>
        </w:rPr>
        <w:t>242,1 км</w:t>
      </w:r>
      <w:r>
        <w:rPr>
          <w:rStyle w:val="FontStyle13"/>
          <w:rFonts w:cs="Times New Roman"/>
          <w:sz w:val="28"/>
          <w:szCs w:val="28"/>
        </w:rPr>
        <w:t xml:space="preserve">, кількість </w:t>
      </w:r>
      <w:r>
        <w:rPr>
          <w:rStyle w:val="FontStyle13"/>
          <w:rFonts w:cs="Times New Roman"/>
          <w:sz w:val="28"/>
          <w:szCs w:val="28"/>
          <w:lang w:eastAsia="uk-UA"/>
        </w:rPr>
        <w:t xml:space="preserve">світильників, задіяних у системі зовнішнього освітлення </w:t>
      </w:r>
      <w:r>
        <w:rPr>
          <w:rStyle w:val="FontStyle13"/>
          <w:rFonts w:cs="Times New Roman"/>
          <w:sz w:val="28"/>
          <w:szCs w:val="28"/>
        </w:rPr>
        <w:t xml:space="preserve">становить 3042 од. </w:t>
      </w:r>
    </w:p>
    <w:p>
      <w:pPr>
        <w:pStyle w:val="52"/>
        <w:shd w:val="clear" w:color="auto" w:fill="auto"/>
        <w:spacing w:lineRule="auto" w:line="240" w:before="0" w:after="0"/>
        <w:ind w:left="140" w:right="120" w:firstLine="427"/>
        <w:rPr>
          <w:iCs/>
        </w:rPr>
      </w:pPr>
      <w:r>
        <w:rPr>
          <w:iCs/>
          <w:sz w:val="28"/>
          <w:szCs w:val="28"/>
        </w:rPr>
        <w:t>Для забезпечення належного функціонування мереж зовнішнього освітлення на території населених пунктів громади необхідно забезпечити:</w:t>
      </w:r>
    </w:p>
    <w:p>
      <w:pPr>
        <w:pStyle w:val="52"/>
        <w:numPr>
          <w:ilvl w:val="0"/>
          <w:numId w:val="3"/>
        </w:numPr>
        <w:shd w:val="clear" w:color="auto" w:fill="auto"/>
        <w:spacing w:lineRule="auto" w:line="240" w:before="0" w:after="0"/>
        <w:ind w:left="1002" w:right="120" w:hanging="360"/>
        <w:rPr>
          <w:iCs/>
        </w:rPr>
      </w:pPr>
      <w:r>
        <w:rPr>
          <w:iCs/>
          <w:sz w:val="28"/>
          <w:szCs w:val="28"/>
        </w:rPr>
        <w:t>проведення технічного обслуговування мереж;</w:t>
      </w:r>
    </w:p>
    <w:p>
      <w:pPr>
        <w:pStyle w:val="52"/>
        <w:numPr>
          <w:ilvl w:val="0"/>
          <w:numId w:val="3"/>
        </w:numPr>
        <w:shd w:val="clear" w:color="auto" w:fill="auto"/>
        <w:spacing w:lineRule="auto" w:line="240" w:before="0" w:after="0"/>
        <w:ind w:left="1002" w:right="120" w:hanging="360"/>
        <w:rPr>
          <w:iCs/>
        </w:rPr>
      </w:pPr>
      <w:r>
        <w:rPr>
          <w:iCs/>
          <w:sz w:val="28"/>
          <w:szCs w:val="28"/>
        </w:rPr>
        <w:t>проведення капітального та поточного ремонту мереж;</w:t>
      </w:r>
    </w:p>
    <w:p>
      <w:pPr>
        <w:pStyle w:val="52"/>
        <w:numPr>
          <w:ilvl w:val="0"/>
          <w:numId w:val="3"/>
        </w:numPr>
        <w:shd w:val="clear" w:color="auto" w:fill="auto"/>
        <w:spacing w:lineRule="auto" w:line="240" w:before="0" w:after="0"/>
        <w:ind w:left="1002" w:right="120" w:hanging="360"/>
        <w:rPr>
          <w:sz w:val="28"/>
          <w:szCs w:val="28"/>
        </w:rPr>
      </w:pPr>
      <w:r>
        <w:rPr>
          <w:iCs/>
          <w:sz w:val="28"/>
          <w:szCs w:val="28"/>
        </w:rPr>
        <w:t>проведення енергоефективної модернізації мереж.</w:t>
      </w:r>
    </w:p>
    <w:p>
      <w:pPr>
        <w:pStyle w:val="Normal"/>
        <w:spacing w:before="0" w:after="0"/>
        <w:ind w:left="20" w:right="23" w:firstLine="547"/>
        <w:rPr>
          <w:rFonts w:ascii="Times New Roman" w:hAnsi="Times New Roman" w:cs="Times New Roman"/>
          <w:sz w:val="27"/>
          <w:szCs w:val="27"/>
        </w:rPr>
      </w:pPr>
      <w:r>
        <w:rPr>
          <w:rFonts w:cs="Times New Roman" w:ascii="Times New Roman" w:hAnsi="Times New Roman"/>
          <w:sz w:val="28"/>
          <w:szCs w:val="28"/>
        </w:rPr>
        <w:t>Одним із заходів, який передбачає безпеку для мешканців населених пунктів громади, а також для створення належних умов проживання і естетичного вигляду вулиць є подальше будівництво мереж зовнішнього освітлення.</w:t>
      </w:r>
    </w:p>
    <w:p>
      <w:pPr>
        <w:pStyle w:val="Normal"/>
        <w:spacing w:before="0" w:after="0"/>
        <w:ind w:left="20" w:right="23" w:firstLine="547"/>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left="20" w:right="23" w:hanging="20"/>
        <w:jc w:val="center"/>
        <w:rPr/>
      </w:pPr>
      <w:r>
        <w:rPr>
          <w:rFonts w:cs="Times New Roman" w:ascii="Times New Roman" w:hAnsi="Times New Roman"/>
          <w:b/>
          <w:sz w:val="28"/>
          <w:szCs w:val="28"/>
        </w:rPr>
        <w:t>3. Озеленення та догляд за зеленими насадженнями</w:t>
      </w:r>
    </w:p>
    <w:p>
      <w:pPr>
        <w:pStyle w:val="Normal"/>
        <w:spacing w:before="0" w:after="0"/>
        <w:ind w:left="20" w:right="23" w:hanging="2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left="20" w:right="23" w:firstLine="547"/>
        <w:rPr>
          <w:rFonts w:ascii="Times New Roman" w:hAnsi="Times New Roman"/>
          <w:sz w:val="28"/>
          <w:szCs w:val="28"/>
        </w:rPr>
      </w:pPr>
      <w:r>
        <w:rPr>
          <w:rFonts w:cs="Times New Roman" w:ascii="Times New Roman" w:hAnsi="Times New Roman"/>
          <w:sz w:val="28"/>
          <w:szCs w:val="28"/>
        </w:rPr>
        <w:t>Комплексна цільова програма включає в себе проведення озеленення населених пунктів громади та визначає основні засади діяльності у галузі управління сферою зеленого господарства, впорядкування зелених зон, формування зелених насаджень та флористичне оформлення територій, тобто пріоритетні напрямки системи озеленення населених пунктів, спрямовані на забезпечення сприятливих умов життєдіяльності його мешканців при максимальній економії бюджетних коштів. Основною метою концепції є охорона, збереження та відтворення існуючих зелених насаджень, їх гармонійне поєднання з ландшафтом населених пунктів, утримання у належному впорядкованому стані, створення та формування високо декоративних, стійких до несприятливих умов навколишнього природного середовища насаджень, що забезпечить збалансований розвиток зеленої зони та виконання нею екологічних, соціально-економічних та урбаністично-планувальних функцій.</w:t>
      </w:r>
    </w:p>
    <w:p>
      <w:pPr>
        <w:pStyle w:val="Normal"/>
        <w:spacing w:before="0" w:after="0"/>
        <w:ind w:left="20" w:right="23" w:firstLine="547"/>
        <w:rPr/>
      </w:pPr>
      <w:r>
        <w:rPr>
          <w:rFonts w:cs="Times New Roman" w:ascii="Times New Roman" w:hAnsi="Times New Roman"/>
          <w:sz w:val="28"/>
          <w:szCs w:val="28"/>
        </w:rPr>
        <w:t xml:space="preserve">Зелені насадження відіграють важливу соціально-екологічну роль в середовищі проживання. Загалом в Решетилівській </w:t>
      </w:r>
      <w:r>
        <w:rPr>
          <w:rFonts w:cs="Times New Roman" w:ascii="Times New Roman" w:hAnsi="Times New Roman"/>
          <w:color w:val="000000"/>
          <w:sz w:val="28"/>
          <w:szCs w:val="28"/>
          <w:lang w:eastAsia="ru-RU"/>
        </w:rPr>
        <w:t xml:space="preserve">громаді </w:t>
      </w:r>
      <w:r>
        <w:rPr>
          <w:rFonts w:cs="Times New Roman" w:ascii="Times New Roman" w:hAnsi="Times New Roman"/>
          <w:sz w:val="28"/>
          <w:szCs w:val="28"/>
        </w:rPr>
        <w:t xml:space="preserve">зелені насадження </w:t>
      </w:r>
      <w:r>
        <w:rPr>
          <w:rFonts w:cs="Times New Roman" w:ascii="Times New Roman" w:hAnsi="Times New Roman"/>
          <w:color w:val="auto"/>
          <w:sz w:val="28"/>
          <w:szCs w:val="28"/>
        </w:rPr>
        <w:t>займають 875,53 га.</w:t>
      </w:r>
      <w:r>
        <w:rPr>
          <w:rFonts w:cs="Times New Roman" w:ascii="Times New Roman" w:hAnsi="Times New Roman"/>
          <w:b/>
          <w:color w:val="FF0000"/>
          <w:sz w:val="28"/>
          <w:szCs w:val="28"/>
        </w:rPr>
        <w:t xml:space="preserve"> </w:t>
      </w:r>
    </w:p>
    <w:p>
      <w:pPr>
        <w:pStyle w:val="Normal"/>
        <w:spacing w:before="0" w:after="0"/>
        <w:ind w:left="20" w:right="23" w:firstLine="547"/>
        <w:rPr>
          <w:rFonts w:ascii="Times New Roman" w:hAnsi="Times New Roman" w:cs="Times New Roman"/>
          <w:sz w:val="27"/>
          <w:szCs w:val="27"/>
        </w:rPr>
      </w:pPr>
      <w:r>
        <w:rPr>
          <w:rFonts w:cs="Times New Roman" w:ascii="Times New Roman" w:hAnsi="Times New Roman"/>
          <w:sz w:val="28"/>
          <w:szCs w:val="28"/>
        </w:rPr>
        <w:t>Збільшення обсягів посадок (дерев, кущів, квітників) та послуг з догляду за зеленими насадженнями є:</w:t>
      </w:r>
    </w:p>
    <w:p>
      <w:pPr>
        <w:pStyle w:val="Normal"/>
        <w:spacing w:before="0" w:after="0"/>
        <w:ind w:left="20" w:right="23" w:hanging="20"/>
        <w:rPr>
          <w:rFonts w:ascii="Times New Roman" w:hAnsi="Times New Roman" w:cs="Times New Roman"/>
          <w:color w:val="auto"/>
          <w:sz w:val="27"/>
          <w:szCs w:val="27"/>
        </w:rPr>
      </w:pPr>
      <w:r>
        <w:rPr>
          <w:rFonts w:cs="Times New Roman" w:ascii="Times New Roman" w:hAnsi="Times New Roman"/>
          <w:sz w:val="28"/>
          <w:szCs w:val="28"/>
        </w:rPr>
        <w:t>- поява в місті та селах нових територій, що потребують озеленення</w:t>
      </w:r>
      <w:r>
        <w:rPr>
          <w:rFonts w:cs="Times New Roman" w:ascii="Times New Roman" w:hAnsi="Times New Roman"/>
          <w:color w:val="auto"/>
          <w:sz w:val="28"/>
          <w:szCs w:val="28"/>
        </w:rPr>
        <w:t>;</w:t>
      </w:r>
    </w:p>
    <w:p>
      <w:pPr>
        <w:pStyle w:val="Normal"/>
        <w:spacing w:before="0" w:after="0"/>
        <w:ind w:left="20" w:right="23" w:hanging="20"/>
        <w:rPr>
          <w:rFonts w:ascii="Times New Roman" w:hAnsi="Times New Roman" w:cs="Times New Roman"/>
          <w:sz w:val="27"/>
          <w:szCs w:val="27"/>
        </w:rPr>
      </w:pPr>
      <w:r>
        <w:rPr>
          <w:rFonts w:cs="Times New Roman" w:ascii="Times New Roman" w:hAnsi="Times New Roman"/>
          <w:sz w:val="28"/>
          <w:szCs w:val="28"/>
        </w:rPr>
        <w:t>- необхідність розчищення в’їздів у населені пункти громади;</w:t>
      </w:r>
    </w:p>
    <w:p>
      <w:pPr>
        <w:pStyle w:val="Normal"/>
        <w:spacing w:before="0" w:after="0"/>
        <w:ind w:left="20" w:right="23" w:hanging="20"/>
        <w:rPr>
          <w:rFonts w:ascii="Times New Roman" w:hAnsi="Times New Roman" w:cs="Times New Roman"/>
          <w:sz w:val="27"/>
          <w:szCs w:val="27"/>
        </w:rPr>
      </w:pPr>
      <w:r>
        <w:rPr>
          <w:rFonts w:cs="Times New Roman" w:ascii="Times New Roman" w:hAnsi="Times New Roman"/>
          <w:sz w:val="28"/>
          <w:szCs w:val="28"/>
        </w:rPr>
        <w:t>- велика кількість аварійних дерев по громаді;</w:t>
      </w:r>
    </w:p>
    <w:p>
      <w:pPr>
        <w:pStyle w:val="Normal"/>
        <w:spacing w:before="0" w:after="0"/>
        <w:ind w:left="20" w:right="23" w:hanging="20"/>
        <w:rPr/>
      </w:pPr>
      <w:r>
        <w:rPr>
          <w:rFonts w:cs="Times New Roman" w:ascii="Times New Roman" w:hAnsi="Times New Roman"/>
          <w:sz w:val="28"/>
          <w:szCs w:val="28"/>
        </w:rPr>
        <w:t xml:space="preserve">- необхідність омолоджувальної обрізки (кронування) дерев в </w:t>
      </w:r>
      <w:r>
        <w:rPr>
          <w:rFonts w:cs="Times New Roman" w:ascii="Times New Roman" w:hAnsi="Times New Roman"/>
          <w:color w:val="000000"/>
          <w:sz w:val="28"/>
          <w:szCs w:val="28"/>
          <w:lang w:eastAsia="ru-RU"/>
        </w:rPr>
        <w:t>населених пунктах</w:t>
      </w:r>
      <w:r>
        <w:rPr>
          <w:rFonts w:cs="Times New Roman" w:ascii="Times New Roman" w:hAnsi="Times New Roman"/>
          <w:sz w:val="28"/>
          <w:szCs w:val="28"/>
        </w:rPr>
        <w:t xml:space="preserve"> громади;</w:t>
      </w:r>
    </w:p>
    <w:p>
      <w:pPr>
        <w:pStyle w:val="Normal"/>
        <w:spacing w:before="0" w:after="0"/>
        <w:ind w:left="20" w:right="23" w:hanging="20"/>
        <w:rPr/>
      </w:pPr>
      <w:r>
        <w:rPr>
          <w:rFonts w:cs="Times New Roman" w:ascii="Times New Roman" w:hAnsi="Times New Roman"/>
          <w:sz w:val="28"/>
          <w:szCs w:val="28"/>
        </w:rPr>
        <w:t xml:space="preserve">- проведення озеленення місць для тимчасового відпочинку населення і зелених зон. </w:t>
      </w:r>
    </w:p>
    <w:p>
      <w:pPr>
        <w:pStyle w:val="Normal"/>
        <w:spacing w:before="0" w:after="0"/>
        <w:ind w:left="20" w:right="23" w:hanging="20"/>
        <w:rPr>
          <w:rFonts w:ascii="Times New Roman" w:hAnsi="Times New Roman"/>
          <w:sz w:val="28"/>
          <w:szCs w:val="28"/>
        </w:rPr>
      </w:pPr>
      <w:r>
        <w:rPr>
          <w:rFonts w:ascii="Times New Roman" w:hAnsi="Times New Roman"/>
          <w:sz w:val="28"/>
          <w:szCs w:val="28"/>
        </w:rPr>
      </w:r>
    </w:p>
    <w:p>
      <w:pPr>
        <w:pStyle w:val="Normal"/>
        <w:spacing w:before="0" w:after="0"/>
        <w:ind w:left="20" w:right="23" w:hanging="20"/>
        <w:jc w:val="center"/>
        <w:rPr/>
      </w:pPr>
      <w:r>
        <w:rPr>
          <w:rFonts w:cs="Times New Roman" w:ascii="Times New Roman" w:hAnsi="Times New Roman"/>
          <w:b/>
          <w:sz w:val="28"/>
          <w:szCs w:val="28"/>
        </w:rPr>
        <w:t>4. Санітарне очищення</w:t>
      </w:r>
    </w:p>
    <w:p>
      <w:pPr>
        <w:pStyle w:val="Normal"/>
        <w:spacing w:before="0" w:after="0"/>
        <w:ind w:left="20" w:right="23" w:hanging="2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left="20" w:right="23" w:firstLine="547"/>
        <w:rPr>
          <w:rFonts w:ascii="Times New Roman" w:hAnsi="Times New Roman" w:cs="Times New Roman"/>
          <w:sz w:val="28"/>
          <w:szCs w:val="28"/>
        </w:rPr>
      </w:pPr>
      <w:r>
        <w:rPr>
          <w:rFonts w:cs="Times New Roman" w:ascii="Times New Roman" w:hAnsi="Times New Roman"/>
          <w:sz w:val="28"/>
          <w:szCs w:val="28"/>
        </w:rPr>
        <w:t>Одним із важливих заходів благоустрою населених пунктів є належне утримання територій та вулично-дорожньої мережі населених пунктів, в належному санітарно-технічному стані, шляхом здійснення комплексу заходів з механізованого та ручного прибирання.</w:t>
      </w:r>
    </w:p>
    <w:p>
      <w:pPr>
        <w:pStyle w:val="Normal"/>
        <w:spacing w:before="0" w:after="0"/>
        <w:ind w:left="20" w:right="23" w:firstLine="547"/>
        <w:rPr>
          <w:rFonts w:ascii="Times New Roman" w:hAnsi="Times New Roman"/>
          <w:sz w:val="28"/>
          <w:szCs w:val="28"/>
        </w:rPr>
      </w:pPr>
      <w:r>
        <w:rPr>
          <w:rFonts w:cs="Times New Roman" w:ascii="Times New Roman" w:hAnsi="Times New Roman"/>
          <w:sz w:val="28"/>
          <w:szCs w:val="28"/>
        </w:rPr>
        <w:t>На цей час для механізованого прибирання територій залучається 5 одиниць спеціальної техніки.</w:t>
      </w:r>
    </w:p>
    <w:p>
      <w:pPr>
        <w:pStyle w:val="Normal"/>
        <w:spacing w:before="0" w:after="0"/>
        <w:ind w:left="20" w:right="23" w:firstLine="547"/>
        <w:rPr>
          <w:rFonts w:ascii="Times New Roman" w:hAnsi="Times New Roman"/>
          <w:sz w:val="28"/>
          <w:szCs w:val="28"/>
        </w:rPr>
      </w:pPr>
      <w:r>
        <w:rPr>
          <w:rFonts w:cs="Times New Roman" w:ascii="Times New Roman" w:hAnsi="Times New Roman"/>
          <w:sz w:val="28"/>
          <w:szCs w:val="28"/>
        </w:rPr>
        <w:t>В поточному році оновлено автопарк спецтехніки, придбано:</w:t>
      </w:r>
    </w:p>
    <w:p>
      <w:pPr>
        <w:pStyle w:val="Normal"/>
        <w:spacing w:before="0" w:after="0"/>
        <w:ind w:left="20" w:right="23" w:hanging="20"/>
        <w:rPr>
          <w:rFonts w:ascii="Times New Roman" w:hAnsi="Times New Roman" w:cs="Times New Roman"/>
          <w:sz w:val="28"/>
          <w:szCs w:val="28"/>
        </w:rPr>
      </w:pPr>
      <w:r>
        <w:rPr>
          <w:rFonts w:cs="Times New Roman" w:ascii="Times New Roman" w:hAnsi="Times New Roman"/>
          <w:sz w:val="28"/>
          <w:szCs w:val="28"/>
        </w:rPr>
        <w:tab/>
        <w:tab/>
        <w:t xml:space="preserve">- екскаватор-навантажувач </w:t>
      </w:r>
      <w:r>
        <w:rPr>
          <w:rFonts w:cs="Times New Roman" w:ascii="Times New Roman" w:hAnsi="Times New Roman"/>
          <w:sz w:val="28"/>
          <w:szCs w:val="28"/>
          <w:lang w:val="en-US"/>
        </w:rPr>
        <w:t>BOBCAT B730R</w:t>
      </w:r>
      <w:r>
        <w:rPr>
          <w:rFonts w:cs="Times New Roman" w:ascii="Times New Roman" w:hAnsi="Times New Roman"/>
          <w:sz w:val="28"/>
          <w:szCs w:val="28"/>
        </w:rPr>
        <w:t>;</w:t>
      </w:r>
    </w:p>
    <w:p>
      <w:pPr>
        <w:pStyle w:val="Normal"/>
        <w:spacing w:before="0" w:after="0"/>
        <w:ind w:left="20" w:right="23" w:hanging="20"/>
        <w:rPr>
          <w:rFonts w:ascii="Times New Roman" w:hAnsi="Times New Roman" w:cs="Times New Roman"/>
          <w:sz w:val="28"/>
          <w:szCs w:val="28"/>
        </w:rPr>
      </w:pPr>
      <w:r>
        <w:rPr>
          <w:rFonts w:cs="Times New Roman" w:ascii="Times New Roman" w:hAnsi="Times New Roman"/>
          <w:sz w:val="28"/>
          <w:szCs w:val="28"/>
        </w:rPr>
        <w:tab/>
        <w:t xml:space="preserve">         - міні-навантажувач </w:t>
      </w:r>
      <w:r>
        <w:rPr>
          <w:rFonts w:cs="Times New Roman" w:ascii="Times New Roman" w:hAnsi="Times New Roman"/>
          <w:sz w:val="28"/>
          <w:szCs w:val="28"/>
          <w:lang w:val="en-US"/>
        </w:rPr>
        <w:t>BOBCAT S450</w:t>
      </w:r>
      <w:r>
        <w:rPr>
          <w:rFonts w:cs="Times New Roman" w:ascii="Times New Roman" w:hAnsi="Times New Roman"/>
          <w:sz w:val="28"/>
          <w:szCs w:val="28"/>
        </w:rPr>
        <w:t>.</w:t>
      </w:r>
    </w:p>
    <w:p>
      <w:pPr>
        <w:pStyle w:val="Normal"/>
        <w:spacing w:before="0" w:after="0"/>
        <w:ind w:left="20" w:right="23" w:firstLine="547"/>
        <w:rPr>
          <w:rFonts w:ascii="Times New Roman" w:hAnsi="Times New Roman"/>
          <w:sz w:val="28"/>
          <w:szCs w:val="28"/>
        </w:rPr>
      </w:pPr>
      <w:r>
        <w:rPr>
          <w:rFonts w:ascii="Times New Roman" w:hAnsi="Times New Roman"/>
          <w:sz w:val="28"/>
          <w:szCs w:val="28"/>
        </w:rPr>
      </w:r>
    </w:p>
    <w:p>
      <w:pPr>
        <w:pStyle w:val="Normal"/>
        <w:spacing w:before="0" w:after="0"/>
        <w:ind w:left="20" w:right="23" w:hanging="20"/>
        <w:jc w:val="center"/>
        <w:rPr/>
      </w:pPr>
      <w:r>
        <w:rPr>
          <w:rFonts w:cs="Times New Roman" w:ascii="Times New Roman" w:hAnsi="Times New Roman"/>
          <w:b/>
          <w:sz w:val="28"/>
          <w:szCs w:val="28"/>
        </w:rPr>
        <w:t>5. Вивезення твердих побутових відходів</w:t>
      </w:r>
    </w:p>
    <w:p>
      <w:pPr>
        <w:pStyle w:val="Normal"/>
        <w:spacing w:before="0" w:after="0"/>
        <w:ind w:left="20" w:right="23" w:hanging="2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left="20" w:right="23" w:firstLine="547"/>
        <w:rPr/>
      </w:pPr>
      <w:r>
        <w:rPr>
          <w:rFonts w:cs="Times New Roman" w:ascii="Times New Roman" w:hAnsi="Times New Roman"/>
          <w:sz w:val="28"/>
          <w:szCs w:val="28"/>
        </w:rPr>
        <w:t>Для забезпечення належного санітарного стану у населених пунктах громади запроваджено збирання та вивезення твердих побутових відходів на сміттєзвалища, які знаходяться біля сіл Пасічники та Тутаки.</w:t>
      </w:r>
      <w:r>
        <w:rPr>
          <w:rStyle w:val="12"/>
          <w:b/>
          <w:bCs/>
          <w:color w:val="FF0000"/>
          <w:sz w:val="24"/>
          <w:szCs w:val="24"/>
          <w:u w:val="none"/>
        </w:rPr>
        <w:t xml:space="preserve"> </w:t>
      </w:r>
    </w:p>
    <w:p>
      <w:pPr>
        <w:pStyle w:val="Normal"/>
        <w:spacing w:before="0" w:after="0"/>
        <w:ind w:left="20" w:right="23" w:firstLine="547"/>
        <w:rPr/>
      </w:pPr>
      <w:r>
        <w:rPr>
          <w:rFonts w:cs="Times New Roman" w:ascii="Times New Roman" w:hAnsi="Times New Roman"/>
          <w:sz w:val="28"/>
          <w:szCs w:val="28"/>
        </w:rPr>
        <w:t xml:space="preserve">Послуги зі збирання та вивезення побутових відходів надаються підприємствами </w:t>
      </w:r>
      <w:r>
        <w:rPr>
          <w:rStyle w:val="12"/>
          <w:color w:val="000000" w:themeColor="text1"/>
          <w:sz w:val="28"/>
          <w:szCs w:val="28"/>
          <w:u w:val="none"/>
        </w:rPr>
        <w:t>КП „Покровський комунгосп” та</w:t>
      </w:r>
      <w:r>
        <w:rPr>
          <w:rFonts w:cs="Times New Roman" w:ascii="Times New Roman" w:hAnsi="Times New Roman"/>
          <w:sz w:val="28"/>
          <w:szCs w:val="28"/>
        </w:rPr>
        <w:t xml:space="preserve"> Решетилівський ПП „Житлосервіс”. </w:t>
      </w:r>
    </w:p>
    <w:p>
      <w:pPr>
        <w:pStyle w:val="Normal"/>
        <w:spacing w:before="0" w:after="0"/>
        <w:ind w:left="20" w:right="23" w:firstLine="547"/>
        <w:rPr/>
      </w:pPr>
      <w:r>
        <w:rPr>
          <w:rFonts w:cs="Times New Roman" w:ascii="Times New Roman" w:hAnsi="Times New Roman"/>
          <w:sz w:val="28"/>
          <w:szCs w:val="28"/>
        </w:rPr>
        <w:t>Важливою проблемою на шляху досягнення максимальної ефективності експлуатації сміттєзбиральної техніки є розширення мережі майданчиків з контейнерами для збирання відходів в тому числі для роздільного збирання.</w:t>
      </w:r>
    </w:p>
    <w:p>
      <w:pPr>
        <w:pStyle w:val="Normal"/>
        <w:spacing w:before="0" w:after="0"/>
        <w:ind w:left="20" w:right="23" w:firstLine="547"/>
        <w:rPr/>
      </w:pPr>
      <w:r>
        <w:rPr>
          <w:rFonts w:cs="Times New Roman" w:ascii="Times New Roman" w:hAnsi="Times New Roman"/>
          <w:sz w:val="28"/>
          <w:szCs w:val="28"/>
        </w:rPr>
        <w:t>Основні напрямки стратегічного розвитку сфери поводження з побутовими  відходами в громаді є:</w:t>
      </w:r>
    </w:p>
    <w:p>
      <w:pPr>
        <w:pStyle w:val="Normal"/>
        <w:spacing w:before="0" w:after="0"/>
        <w:ind w:left="20" w:right="23" w:hanging="20"/>
        <w:rPr>
          <w:rFonts w:ascii="Times New Roman" w:hAnsi="Times New Roman" w:cs="Times New Roman"/>
          <w:sz w:val="27"/>
          <w:szCs w:val="27"/>
        </w:rPr>
      </w:pPr>
      <w:r>
        <w:rPr>
          <w:rFonts w:cs="Times New Roman" w:ascii="Times New Roman" w:hAnsi="Times New Roman"/>
          <w:sz w:val="28"/>
          <w:szCs w:val="28"/>
        </w:rPr>
        <w:t>- вдосконалення систем первісного накопичення та збирання відходів;</w:t>
      </w:r>
    </w:p>
    <w:p>
      <w:pPr>
        <w:pStyle w:val="Normal"/>
        <w:spacing w:before="0" w:after="0"/>
        <w:ind w:left="20" w:right="23" w:hanging="20"/>
        <w:rPr/>
      </w:pPr>
      <w:r>
        <w:rPr>
          <w:rFonts w:cs="Times New Roman" w:ascii="Times New Roman" w:hAnsi="Times New Roman"/>
          <w:sz w:val="28"/>
          <w:szCs w:val="28"/>
        </w:rPr>
        <w:t>- сортування, перероблення і повторне використання (рециклінг) відходів;</w:t>
      </w:r>
    </w:p>
    <w:p>
      <w:pPr>
        <w:pStyle w:val="Normal"/>
        <w:spacing w:before="0" w:after="0"/>
        <w:ind w:left="20" w:right="23" w:hanging="20"/>
        <w:rPr>
          <w:rFonts w:ascii="Times New Roman" w:hAnsi="Times New Roman" w:cs="Times New Roman"/>
          <w:sz w:val="27"/>
          <w:szCs w:val="27"/>
        </w:rPr>
      </w:pPr>
      <w:r>
        <w:rPr>
          <w:rFonts w:cs="Times New Roman" w:ascii="Times New Roman" w:hAnsi="Times New Roman"/>
          <w:sz w:val="28"/>
          <w:szCs w:val="28"/>
        </w:rPr>
        <w:t>- вдосконалення систем і технологій перероблення відходів;</w:t>
      </w:r>
    </w:p>
    <w:p>
      <w:pPr>
        <w:pStyle w:val="Normal"/>
        <w:spacing w:before="0" w:after="0"/>
        <w:ind w:left="20" w:right="23" w:hanging="20"/>
        <w:rPr>
          <w:rFonts w:ascii="Times New Roman" w:hAnsi="Times New Roman" w:cs="Times New Roman"/>
          <w:sz w:val="27"/>
          <w:szCs w:val="27"/>
        </w:rPr>
      </w:pPr>
      <w:r>
        <w:rPr>
          <w:rFonts w:cs="Times New Roman" w:ascii="Times New Roman" w:hAnsi="Times New Roman"/>
          <w:sz w:val="28"/>
          <w:szCs w:val="28"/>
        </w:rPr>
        <w:t>- будівництво сміттєпереробного комплексу (до технології якого входитиме і процес сортування відходів), що дозволить не тільки зменшити обсяги захоронення відходів, а також дасть можливість отримати  вторинну сировину, теплову або електричну енергію, біогаз та інше альтернативне паливо.</w:t>
      </w:r>
    </w:p>
    <w:p>
      <w:pPr>
        <w:pStyle w:val="Normal"/>
        <w:spacing w:before="0" w:after="0"/>
        <w:ind w:left="20" w:right="23" w:firstLine="547"/>
        <w:rPr>
          <w:rFonts w:ascii="Times New Roman" w:hAnsi="Times New Roman" w:cs="Times New Roman"/>
          <w:b/>
          <w:b/>
          <w:i/>
          <w:i/>
          <w:sz w:val="28"/>
          <w:szCs w:val="28"/>
        </w:rPr>
      </w:pPr>
      <w:r>
        <w:rPr>
          <w:rFonts w:cs="Times New Roman" w:ascii="Times New Roman" w:hAnsi="Times New Roman"/>
          <w:b/>
          <w:i/>
          <w:sz w:val="28"/>
          <w:szCs w:val="28"/>
        </w:rPr>
      </w:r>
    </w:p>
    <w:p>
      <w:pPr>
        <w:pStyle w:val="Style30"/>
        <w:tabs>
          <w:tab w:val="clear" w:pos="408"/>
          <w:tab w:val="left" w:pos="0" w:leader="none"/>
        </w:tabs>
        <w:spacing w:before="0" w:after="0"/>
        <w:ind w:left="23" w:right="23" w:hanging="23"/>
        <w:jc w:val="center"/>
        <w:rPr/>
      </w:pPr>
      <w:r>
        <w:rPr>
          <w:b/>
          <w:lang w:val="uk-UA"/>
        </w:rPr>
        <w:t>6. Поводження з тваринами</w:t>
      </w:r>
    </w:p>
    <w:p>
      <w:pPr>
        <w:pStyle w:val="Style30"/>
        <w:tabs>
          <w:tab w:val="clear" w:pos="408"/>
          <w:tab w:val="left" w:pos="0" w:leader="none"/>
        </w:tabs>
        <w:spacing w:before="0" w:after="0"/>
        <w:ind w:left="23" w:right="23" w:hanging="23"/>
        <w:jc w:val="center"/>
        <w:rPr>
          <w:b/>
          <w:b/>
          <w:lang w:val="uk-UA"/>
        </w:rPr>
      </w:pPr>
      <w:r>
        <w:rPr>
          <w:b/>
          <w:lang w:val="uk-UA"/>
        </w:rPr>
      </w:r>
    </w:p>
    <w:p>
      <w:pPr>
        <w:pStyle w:val="Style30"/>
        <w:tabs>
          <w:tab w:val="clear" w:pos="408"/>
          <w:tab w:val="left" w:pos="0" w:leader="none"/>
        </w:tabs>
        <w:spacing w:before="0" w:after="0"/>
        <w:ind w:left="23" w:right="23" w:firstLine="567"/>
        <w:rPr>
          <w:sz w:val="27"/>
          <w:szCs w:val="27"/>
          <w:lang w:val="uk-UA"/>
        </w:rPr>
      </w:pPr>
      <w:r>
        <w:rPr>
          <w:lang w:val="uk-UA"/>
        </w:rPr>
        <w:t xml:space="preserve">До питань санітарного очищення населених пунктів громади відноситься і стан сфери поводження з тваринами. </w:t>
      </w:r>
    </w:p>
    <w:p>
      <w:pPr>
        <w:pStyle w:val="Style30"/>
        <w:tabs>
          <w:tab w:val="clear" w:pos="408"/>
          <w:tab w:val="left" w:pos="0" w:leader="none"/>
        </w:tabs>
        <w:spacing w:before="0" w:after="0"/>
        <w:ind w:left="23" w:right="23" w:firstLine="567"/>
        <w:rPr/>
      </w:pPr>
      <w:r>
        <w:rPr>
          <w:lang w:val="uk-UA"/>
        </w:rPr>
        <w:t>Для людини є природним утримання домашніх улюбленців, але неконтрольоване їх розмноження та безвідповідальне ставлення до них, призводить до постійного збільшення кількості безпритульних тварин, що призводить до погіршення санітарно-епідеміологічного стану, безпеки мешканців і гостей міста та сіл, загибелі тварин та жорстокого поводження з ними.</w:t>
      </w:r>
    </w:p>
    <w:p>
      <w:pPr>
        <w:pStyle w:val="Style30"/>
        <w:tabs>
          <w:tab w:val="clear" w:pos="408"/>
          <w:tab w:val="left" w:pos="0" w:leader="none"/>
        </w:tabs>
        <w:spacing w:before="0" w:after="0"/>
        <w:ind w:left="23" w:right="23" w:firstLine="567"/>
        <w:rPr>
          <w:sz w:val="27"/>
          <w:szCs w:val="27"/>
          <w:lang w:val="uk-UA"/>
        </w:rPr>
      </w:pPr>
      <w:r>
        <w:rPr>
          <w:lang w:val="uk-UA"/>
        </w:rPr>
        <w:t>Законом України „Про захист тварин від жорстокого поводження” (далі – Закон) визначені правові основи поводження з безпритульними тваринами.</w:t>
      </w:r>
    </w:p>
    <w:p>
      <w:pPr>
        <w:pStyle w:val="Style30"/>
        <w:tabs>
          <w:tab w:val="clear" w:pos="408"/>
          <w:tab w:val="left" w:pos="0" w:leader="none"/>
        </w:tabs>
        <w:spacing w:before="0" w:after="0"/>
        <w:ind w:left="23" w:right="23" w:firstLine="567"/>
        <w:rPr/>
      </w:pPr>
      <w:r>
        <w:rPr>
          <w:lang w:val="uk-UA"/>
        </w:rPr>
        <w:t xml:space="preserve">З урахуванням вимог Закону, питання безпритульних тварин у населених пунктах планується вирішувати методом масової стерилізації  безпритульних тварин з поверненням тварин на місце існування для стабілізації чисельності популяції (гуманними методами, за умови виключення жорстокого поводження з тваринами). </w:t>
      </w:r>
    </w:p>
    <w:p>
      <w:pPr>
        <w:pStyle w:val="Style30"/>
        <w:tabs>
          <w:tab w:val="clear" w:pos="408"/>
          <w:tab w:val="left" w:pos="0" w:leader="none"/>
        </w:tabs>
        <w:spacing w:before="0" w:after="0"/>
        <w:ind w:left="23" w:right="23" w:firstLine="567"/>
        <w:rPr>
          <w:lang w:val="uk-UA"/>
        </w:rPr>
      </w:pPr>
      <w:r>
        <w:rPr>
          <w:lang w:val="uk-UA"/>
        </w:rPr>
      </w:r>
    </w:p>
    <w:p>
      <w:pPr>
        <w:pStyle w:val="52"/>
        <w:shd w:val="clear" w:color="auto" w:fill="auto"/>
        <w:tabs>
          <w:tab w:val="clear" w:pos="408"/>
          <w:tab w:val="left" w:pos="994" w:leader="none"/>
        </w:tabs>
        <w:spacing w:lineRule="auto" w:line="240" w:before="0" w:after="0"/>
        <w:ind w:left="23" w:right="20" w:hanging="142"/>
        <w:jc w:val="center"/>
        <w:rPr/>
      </w:pPr>
      <w:r>
        <w:rPr>
          <w:b/>
          <w:sz w:val="28"/>
          <w:szCs w:val="28"/>
        </w:rPr>
        <w:t>7.  Місця поховання</w:t>
      </w:r>
    </w:p>
    <w:p>
      <w:pPr>
        <w:pStyle w:val="52"/>
        <w:shd w:val="clear" w:color="auto" w:fill="auto"/>
        <w:tabs>
          <w:tab w:val="clear" w:pos="408"/>
          <w:tab w:val="left" w:pos="994" w:leader="none"/>
        </w:tabs>
        <w:spacing w:lineRule="auto" w:line="240" w:before="0" w:after="0"/>
        <w:ind w:left="23" w:right="20" w:hanging="142"/>
        <w:jc w:val="center"/>
        <w:rPr>
          <w:b/>
          <w:b/>
          <w:sz w:val="28"/>
          <w:szCs w:val="28"/>
        </w:rPr>
      </w:pPr>
      <w:r>
        <w:rPr>
          <w:b/>
          <w:sz w:val="28"/>
          <w:szCs w:val="28"/>
        </w:rPr>
      </w:r>
    </w:p>
    <w:p>
      <w:pPr>
        <w:pStyle w:val="Normal"/>
        <w:spacing w:before="0" w:after="0"/>
        <w:ind w:left="23" w:right="23" w:firstLine="544"/>
        <w:rPr/>
      </w:pPr>
      <w:r>
        <w:rPr>
          <w:rFonts w:cs="Times New Roman" w:ascii="Times New Roman" w:hAnsi="Times New Roman"/>
          <w:color w:val="auto"/>
          <w:sz w:val="28"/>
          <w:szCs w:val="28"/>
        </w:rPr>
        <w:t xml:space="preserve">Утримання та догляд за кладовищами здійснюється працівниками КП „Ефект” Решетилівської міської ради. </w:t>
      </w:r>
    </w:p>
    <w:p>
      <w:pPr>
        <w:pStyle w:val="Normal"/>
        <w:spacing w:before="0" w:after="0"/>
        <w:ind w:left="23" w:right="-185" w:firstLine="544"/>
        <w:rPr/>
      </w:pPr>
      <w:r>
        <w:rPr>
          <w:rFonts w:cs="Times New Roman" w:ascii="Times New Roman" w:hAnsi="Times New Roman"/>
          <w:color w:val="FF0000"/>
          <w:sz w:val="28"/>
          <w:szCs w:val="28"/>
        </w:rPr>
        <w:tab/>
      </w:r>
      <w:r>
        <w:rPr>
          <w:rFonts w:cs="Times New Roman" w:ascii="Times New Roman" w:hAnsi="Times New Roman"/>
          <w:color w:val="auto"/>
          <w:sz w:val="28"/>
          <w:szCs w:val="28"/>
        </w:rPr>
        <w:t xml:space="preserve">Основним завданням є забезпечення утримання місць поховань в належному стані, створення умов щодо впорядкування та догляду за могилами своїх близьких, надання естетичного вигляду території кладовищ шляхом її прибирання, озеленення та передбачає  наступне: </w:t>
      </w:r>
    </w:p>
    <w:p>
      <w:pPr>
        <w:pStyle w:val="Normal"/>
        <w:spacing w:before="0" w:after="0"/>
        <w:ind w:left="23" w:right="-185" w:hanging="23"/>
        <w:rPr>
          <w:rFonts w:ascii="Times New Roman" w:hAnsi="Times New Roman"/>
          <w:sz w:val="28"/>
          <w:szCs w:val="28"/>
        </w:rPr>
      </w:pPr>
      <w:r>
        <w:rPr>
          <w:rFonts w:cs="Times New Roman" w:ascii="Times New Roman" w:hAnsi="Times New Roman"/>
          <w:color w:val="auto"/>
          <w:sz w:val="28"/>
          <w:szCs w:val="28"/>
        </w:rPr>
        <w:t>- розроблення і впровадження заходів щодо проведення благоустрою на території кладовищ та приведення їх до належного санітарного стану;</w:t>
      </w:r>
    </w:p>
    <w:p>
      <w:pPr>
        <w:pStyle w:val="Normal"/>
        <w:spacing w:before="0" w:after="0"/>
        <w:ind w:left="23" w:right="-185" w:hanging="23"/>
        <w:rPr>
          <w:rFonts w:ascii="Times New Roman" w:hAnsi="Times New Roman" w:cs="Times New Roman"/>
          <w:color w:val="auto"/>
          <w:sz w:val="27"/>
          <w:szCs w:val="27"/>
        </w:rPr>
      </w:pPr>
      <w:r>
        <w:rPr>
          <w:rFonts w:cs="Times New Roman" w:ascii="Times New Roman" w:hAnsi="Times New Roman"/>
          <w:color w:val="auto"/>
          <w:sz w:val="28"/>
          <w:szCs w:val="28"/>
        </w:rPr>
        <w:t>- розчистка доріг від снігу,ожеледиці;</w:t>
      </w:r>
    </w:p>
    <w:p>
      <w:pPr>
        <w:pStyle w:val="Normal"/>
        <w:spacing w:before="0" w:after="0"/>
        <w:ind w:left="23" w:right="-185" w:hanging="23"/>
        <w:rPr>
          <w:rFonts w:ascii="Times New Roman" w:hAnsi="Times New Roman"/>
          <w:sz w:val="28"/>
          <w:szCs w:val="28"/>
        </w:rPr>
      </w:pPr>
      <w:r>
        <w:rPr>
          <w:rFonts w:cs="Times New Roman" w:ascii="Times New Roman" w:hAnsi="Times New Roman"/>
          <w:color w:val="auto"/>
          <w:sz w:val="28"/>
          <w:szCs w:val="28"/>
        </w:rPr>
        <w:t>- завезення піску;</w:t>
      </w:r>
    </w:p>
    <w:p>
      <w:pPr>
        <w:pStyle w:val="Normal"/>
        <w:spacing w:before="0" w:after="0"/>
        <w:ind w:left="23" w:right="-185" w:hanging="23"/>
        <w:rPr>
          <w:rFonts w:ascii="Times New Roman" w:hAnsi="Times New Roman" w:cs="Times New Roman"/>
          <w:color w:val="auto"/>
          <w:sz w:val="27"/>
          <w:szCs w:val="27"/>
        </w:rPr>
      </w:pPr>
      <w:r>
        <w:rPr>
          <w:rFonts w:cs="Times New Roman" w:ascii="Times New Roman" w:hAnsi="Times New Roman"/>
          <w:color w:val="auto"/>
          <w:sz w:val="28"/>
          <w:szCs w:val="28"/>
        </w:rPr>
        <w:t>- прибирання і вивіз сміття;</w:t>
      </w:r>
    </w:p>
    <w:p>
      <w:pPr>
        <w:pStyle w:val="Normal"/>
        <w:spacing w:before="0" w:after="0"/>
        <w:ind w:left="23" w:right="-185" w:hanging="23"/>
        <w:rPr>
          <w:rFonts w:ascii="Times New Roman" w:hAnsi="Times New Roman"/>
          <w:sz w:val="28"/>
          <w:szCs w:val="28"/>
        </w:rPr>
      </w:pPr>
      <w:r>
        <w:rPr>
          <w:rFonts w:cs="Times New Roman" w:ascii="Times New Roman" w:hAnsi="Times New Roman"/>
          <w:color w:val="auto"/>
          <w:sz w:val="28"/>
          <w:szCs w:val="28"/>
        </w:rPr>
        <w:t>- покіс трави;</w:t>
      </w:r>
    </w:p>
    <w:p>
      <w:pPr>
        <w:pStyle w:val="Normal"/>
        <w:spacing w:before="0" w:after="0"/>
        <w:ind w:left="23" w:right="-185" w:hanging="23"/>
        <w:rPr>
          <w:rFonts w:ascii="Times New Roman" w:hAnsi="Times New Roman"/>
          <w:sz w:val="28"/>
          <w:szCs w:val="28"/>
        </w:rPr>
      </w:pPr>
      <w:r>
        <w:rPr>
          <w:rFonts w:cs="Times New Roman" w:ascii="Times New Roman" w:hAnsi="Times New Roman"/>
          <w:color w:val="auto"/>
          <w:sz w:val="28"/>
          <w:szCs w:val="28"/>
        </w:rPr>
        <w:t>- видалення аварійних дерев та молодої порослі;</w:t>
      </w:r>
    </w:p>
    <w:p>
      <w:pPr>
        <w:pStyle w:val="Normal"/>
        <w:spacing w:before="0" w:after="0"/>
        <w:ind w:left="23" w:right="-185" w:hanging="23"/>
        <w:rPr>
          <w:rFonts w:ascii="Times New Roman" w:hAnsi="Times New Roman" w:cs="Times New Roman"/>
          <w:color w:val="auto"/>
          <w:sz w:val="27"/>
          <w:szCs w:val="27"/>
        </w:rPr>
      </w:pPr>
      <w:r>
        <w:rPr>
          <w:rFonts w:cs="Times New Roman" w:ascii="Times New Roman" w:hAnsi="Times New Roman"/>
          <w:color w:val="auto"/>
          <w:sz w:val="28"/>
          <w:szCs w:val="28"/>
        </w:rPr>
        <w:t>- виготовлення, встановлення, ремонт контейнерів для збору сміття;</w:t>
      </w:r>
    </w:p>
    <w:p>
      <w:pPr>
        <w:pStyle w:val="Normal"/>
        <w:spacing w:before="0" w:after="0"/>
        <w:ind w:left="23" w:right="-185" w:hanging="23"/>
        <w:rPr>
          <w:rFonts w:ascii="Times New Roman" w:hAnsi="Times New Roman" w:cs="Times New Roman"/>
          <w:color w:val="auto"/>
          <w:sz w:val="27"/>
          <w:szCs w:val="27"/>
        </w:rPr>
      </w:pPr>
      <w:r>
        <w:rPr>
          <w:rFonts w:cs="Times New Roman" w:ascii="Times New Roman" w:hAnsi="Times New Roman"/>
          <w:color w:val="auto"/>
          <w:sz w:val="28"/>
          <w:szCs w:val="28"/>
        </w:rPr>
        <w:t>- виготовлення та встановлення табличок по кварталам поховань.</w:t>
      </w:r>
    </w:p>
    <w:p>
      <w:pPr>
        <w:pStyle w:val="Normal"/>
        <w:spacing w:before="0" w:after="0"/>
        <w:ind w:left="23" w:right="23" w:firstLine="544"/>
        <w:rPr>
          <w:rFonts w:ascii="Times New Roman" w:hAnsi="Times New Roman" w:cs="Times New Roman"/>
          <w:sz w:val="27"/>
          <w:szCs w:val="27"/>
        </w:rPr>
      </w:pPr>
      <w:r>
        <w:rPr>
          <w:rFonts w:cs="Times New Roman" w:ascii="Times New Roman" w:hAnsi="Times New Roman"/>
          <w:sz w:val="28"/>
          <w:szCs w:val="28"/>
        </w:rPr>
        <w:t xml:space="preserve">Основною гострою проблемою є нестача землі для проведення подальшого поховання померлих. Для цього необхідно </w:t>
      </w:r>
      <w:r>
        <w:rPr>
          <w:rFonts w:cs="Times New Roman" w:ascii="Times New Roman" w:hAnsi="Times New Roman"/>
          <w:color w:val="auto"/>
          <w:sz w:val="28"/>
          <w:szCs w:val="28"/>
        </w:rPr>
        <w:t>передбачити додаткові місця поховань</w:t>
      </w:r>
      <w:r>
        <w:rPr>
          <w:rFonts w:cs="Times New Roman" w:ascii="Times New Roman" w:hAnsi="Times New Roman"/>
          <w:b/>
          <w:i/>
          <w:sz w:val="28"/>
          <w:szCs w:val="28"/>
        </w:rPr>
        <w:t>.</w:t>
      </w:r>
    </w:p>
    <w:p>
      <w:pPr>
        <w:pStyle w:val="Style30"/>
        <w:tabs>
          <w:tab w:val="clear" w:pos="408"/>
          <w:tab w:val="left" w:pos="0" w:leader="none"/>
        </w:tabs>
        <w:spacing w:before="0" w:after="0"/>
        <w:ind w:left="23" w:right="23" w:firstLine="567"/>
        <w:rPr>
          <w:lang w:val="uk-UA"/>
        </w:rPr>
      </w:pPr>
      <w:r>
        <w:rPr>
          <w:lang w:val="uk-UA"/>
        </w:rPr>
      </w:r>
    </w:p>
    <w:p>
      <w:pPr>
        <w:pStyle w:val="Normal"/>
        <w:spacing w:before="0" w:after="0"/>
        <w:ind w:left="23" w:right="23" w:hanging="23"/>
        <w:jc w:val="center"/>
        <w:rPr/>
      </w:pPr>
      <w:r>
        <w:rPr>
          <w:rFonts w:cs="Times New Roman" w:ascii="Times New Roman" w:hAnsi="Times New Roman"/>
          <w:b/>
          <w:sz w:val="28"/>
          <w:szCs w:val="28"/>
        </w:rPr>
        <w:t>8. Зупинки громадського транспорту</w:t>
      </w:r>
    </w:p>
    <w:p>
      <w:pPr>
        <w:pStyle w:val="Normal"/>
        <w:spacing w:before="0" w:after="0"/>
        <w:ind w:left="23" w:right="23" w:hanging="23"/>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left="23" w:right="23" w:firstLine="544"/>
        <w:rPr/>
      </w:pPr>
      <w:r>
        <w:rPr>
          <w:rFonts w:cs="Times New Roman" w:ascii="Times New Roman" w:hAnsi="Times New Roman"/>
          <w:bCs/>
          <w:iCs/>
          <w:sz w:val="28"/>
          <w:szCs w:val="28"/>
        </w:rPr>
        <w:t xml:space="preserve">Сьогодні у населених пунктах громади нараховується </w:t>
      </w:r>
      <w:r>
        <w:rPr>
          <w:rFonts w:cs="Times New Roman" w:ascii="Times New Roman" w:hAnsi="Times New Roman"/>
          <w:bCs/>
          <w:iCs/>
          <w:color w:val="auto"/>
          <w:sz w:val="28"/>
          <w:szCs w:val="28"/>
        </w:rPr>
        <w:t>48</w:t>
      </w:r>
      <w:r>
        <w:rPr>
          <w:rFonts w:cs="Times New Roman" w:ascii="Times New Roman" w:hAnsi="Times New Roman"/>
          <w:bCs/>
          <w:iCs/>
          <w:sz w:val="28"/>
          <w:szCs w:val="28"/>
        </w:rPr>
        <w:t xml:space="preserve"> зупинок громадського транспорту, які  утримуються за рахунок міського бюджету</w:t>
      </w:r>
      <w:r>
        <w:rPr>
          <w:rFonts w:cs="Times New Roman" w:ascii="Times New Roman" w:hAnsi="Times New Roman"/>
          <w:bCs/>
          <w:iCs/>
          <w:color w:val="auto"/>
          <w:sz w:val="28"/>
          <w:szCs w:val="28"/>
        </w:rPr>
        <w:t>.</w:t>
      </w:r>
    </w:p>
    <w:p>
      <w:pPr>
        <w:pStyle w:val="Normal"/>
        <w:spacing w:before="0" w:after="0"/>
        <w:ind w:left="23" w:right="23" w:firstLine="544"/>
        <w:rPr/>
      </w:pPr>
      <w:r>
        <w:rPr>
          <w:rFonts w:cs="Times New Roman" w:ascii="Times New Roman" w:hAnsi="Times New Roman"/>
          <w:sz w:val="28"/>
          <w:szCs w:val="28"/>
        </w:rPr>
        <w:t xml:space="preserve">Потребують облаштування та благоустрою зупинки громадського транспорту в сільських населених пунктах громади. </w:t>
      </w:r>
    </w:p>
    <w:p>
      <w:pPr>
        <w:pStyle w:val="Normal"/>
        <w:spacing w:before="0" w:after="0"/>
        <w:ind w:left="23" w:right="23" w:firstLine="544"/>
        <w:rPr>
          <w:rFonts w:ascii="Times New Roman" w:hAnsi="Times New Roman" w:cs="Times New Roman"/>
          <w:sz w:val="27"/>
          <w:szCs w:val="27"/>
        </w:rPr>
      </w:pPr>
      <w:r>
        <w:rPr>
          <w:rFonts w:cs="Times New Roman" w:ascii="Times New Roman" w:hAnsi="Times New Roman"/>
          <w:sz w:val="28"/>
          <w:szCs w:val="28"/>
        </w:rPr>
        <w:tab/>
        <w:t xml:space="preserve">План заходів по забезпеченню облаштування та благоустрою зупинки громадського транспорту передбачає: </w:t>
      </w:r>
    </w:p>
    <w:p>
      <w:pPr>
        <w:pStyle w:val="ListParagraph"/>
        <w:spacing w:before="0" w:after="0"/>
        <w:ind w:left="0" w:right="23" w:hanging="0"/>
        <w:rPr>
          <w:sz w:val="27"/>
          <w:szCs w:val="27"/>
          <w:lang w:val="uk-UA"/>
        </w:rPr>
      </w:pPr>
      <w:r>
        <w:rPr>
          <w:sz w:val="28"/>
          <w:szCs w:val="28"/>
          <w:lang w:val="uk-UA"/>
        </w:rPr>
        <w:t>- облаштування нового або  заміна існуючого зупинкового комплексу єдиного взірця;</w:t>
      </w:r>
    </w:p>
    <w:p>
      <w:pPr>
        <w:pStyle w:val="ListParagraph"/>
        <w:spacing w:before="0" w:after="0"/>
        <w:ind w:left="0" w:right="23" w:hanging="0"/>
        <w:rPr/>
      </w:pPr>
      <w:r>
        <w:rPr>
          <w:sz w:val="28"/>
          <w:szCs w:val="28"/>
          <w:lang w:val="uk-UA"/>
        </w:rPr>
        <w:t>- влаштування освітлення зупинок;</w:t>
      </w:r>
    </w:p>
    <w:p>
      <w:pPr>
        <w:pStyle w:val="ListParagraph"/>
        <w:spacing w:before="0" w:after="0"/>
        <w:ind w:left="0" w:right="23" w:hanging="0"/>
        <w:rPr>
          <w:sz w:val="27"/>
          <w:szCs w:val="27"/>
          <w:lang w:val="uk-UA"/>
        </w:rPr>
      </w:pPr>
      <w:r>
        <w:rPr>
          <w:sz w:val="28"/>
          <w:szCs w:val="28"/>
          <w:lang w:val="uk-UA"/>
        </w:rPr>
        <w:t xml:space="preserve">- обладнання системою відеонагляду; </w:t>
      </w:r>
    </w:p>
    <w:p>
      <w:pPr>
        <w:pStyle w:val="ListParagraph"/>
        <w:spacing w:before="0" w:after="0"/>
        <w:ind w:left="0" w:right="23" w:hanging="0"/>
        <w:rPr>
          <w:sz w:val="27"/>
          <w:szCs w:val="27"/>
          <w:lang w:val="uk-UA"/>
        </w:rPr>
      </w:pPr>
      <w:r>
        <w:rPr>
          <w:sz w:val="28"/>
          <w:szCs w:val="28"/>
          <w:lang w:val="uk-UA"/>
        </w:rPr>
        <w:t xml:space="preserve">- встановлення необхідної кількості урн для сміття; </w:t>
      </w:r>
    </w:p>
    <w:p>
      <w:pPr>
        <w:pStyle w:val="ListParagraph"/>
        <w:spacing w:before="0" w:after="0"/>
        <w:ind w:left="0" w:right="23" w:hanging="0"/>
        <w:rPr>
          <w:sz w:val="27"/>
          <w:szCs w:val="27"/>
          <w:lang w:val="uk-UA"/>
        </w:rPr>
      </w:pPr>
      <w:r>
        <w:rPr>
          <w:sz w:val="28"/>
          <w:szCs w:val="28"/>
          <w:lang w:val="uk-UA"/>
        </w:rPr>
        <w:t xml:space="preserve">- благоустрій прилеглої території (асфальтування, мощення тротуарною плиткою, озеленення, тощо). </w:t>
      </w:r>
    </w:p>
    <w:p>
      <w:pPr>
        <w:pStyle w:val="Normal"/>
        <w:spacing w:before="0" w:after="0"/>
        <w:ind w:left="0" w:right="0" w:firstLine="567"/>
        <w:rPr>
          <w:rFonts w:ascii="Times New Roman" w:hAnsi="Times New Roman" w:cs="Times New Roman"/>
          <w:sz w:val="28"/>
          <w:szCs w:val="28"/>
        </w:rPr>
      </w:pPr>
      <w:r>
        <w:rPr>
          <w:rFonts w:cs="Times New Roman" w:ascii="Times New Roman" w:hAnsi="Times New Roman"/>
          <w:sz w:val="28"/>
          <w:szCs w:val="28"/>
        </w:rPr>
        <w:t xml:space="preserve">Реалізація заходів дозволить підвищити якість та комфортність користування мешканцями міста та сіл транспортною інфраструктурою, залучити позабюджетні кошти до вирішення нагальних питань функціонування міської транспортної мережі, сприятиме системному підходу до вирішення питань облаштування та благоустрою зупинок. </w:t>
      </w:r>
    </w:p>
    <w:p>
      <w:pPr>
        <w:pStyle w:val="Normal"/>
        <w:spacing w:before="0" w:after="0"/>
        <w:ind w:left="0" w:right="0" w:firstLine="567"/>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567"/>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567"/>
        <w:rPr/>
      </w:pPr>
      <w:r>
        <w:rPr/>
      </w:r>
    </w:p>
    <w:p>
      <w:pPr>
        <w:pStyle w:val="Normal"/>
        <w:spacing w:before="0" w:after="0"/>
        <w:ind w:left="0" w:right="0" w:firstLine="567"/>
        <w:rPr>
          <w:rFonts w:ascii="Times New Roman" w:hAnsi="Times New Roman" w:cs="Times New Roman"/>
          <w:sz w:val="28"/>
          <w:szCs w:val="28"/>
        </w:rPr>
      </w:pPr>
      <w:r>
        <w:rPr>
          <w:rFonts w:cs="Times New Roman" w:ascii="Times New Roman" w:hAnsi="Times New Roman"/>
          <w:sz w:val="28"/>
          <w:szCs w:val="28"/>
        </w:rPr>
      </w:r>
    </w:p>
    <w:p>
      <w:pPr>
        <w:pStyle w:val="P29"/>
        <w:shd w:val="clear" w:color="auto" w:fill="FFFFFF"/>
        <w:spacing w:beforeAutospacing="0" w:before="280" w:afterAutospacing="0" w:after="0"/>
        <w:ind w:left="23" w:right="23" w:hanging="0"/>
        <w:contextualSpacing/>
        <w:jc w:val="center"/>
        <w:rPr/>
      </w:pPr>
      <w:r>
        <w:rPr>
          <w:b/>
          <w:color w:val="000000"/>
          <w:sz w:val="28"/>
          <w:szCs w:val="28"/>
          <w:lang w:val="uk-UA"/>
        </w:rPr>
        <w:t>9. Водопостачання та водовідведення</w:t>
      </w:r>
    </w:p>
    <w:p>
      <w:pPr>
        <w:pStyle w:val="P29"/>
        <w:shd w:val="clear" w:color="auto" w:fill="FFFFFF"/>
        <w:spacing w:beforeAutospacing="0" w:before="280" w:afterAutospacing="0" w:after="0"/>
        <w:ind w:left="23" w:right="23" w:hanging="0"/>
        <w:contextualSpacing/>
        <w:jc w:val="center"/>
        <w:rPr>
          <w:b/>
          <w:b/>
          <w:color w:val="000000"/>
          <w:sz w:val="28"/>
          <w:szCs w:val="28"/>
          <w:lang w:val="uk-UA"/>
        </w:rPr>
      </w:pPr>
      <w:r>
        <w:rPr>
          <w:b/>
          <w:color w:val="000000"/>
          <w:sz w:val="28"/>
          <w:szCs w:val="28"/>
          <w:lang w:val="uk-UA"/>
        </w:rPr>
      </w:r>
    </w:p>
    <w:p>
      <w:pPr>
        <w:pStyle w:val="HTMLPreformatted"/>
        <w:spacing w:before="0" w:after="0"/>
        <w:ind w:left="23" w:right="23" w:firstLine="544"/>
        <w:rPr/>
      </w:pPr>
      <w:r>
        <w:rPr>
          <w:rFonts w:cs="Times New Roman" w:ascii="Times New Roman" w:hAnsi="Times New Roman"/>
          <w:bCs/>
          <w:sz w:val="28"/>
          <w:szCs w:val="28"/>
          <w:lang w:val="uk-UA"/>
        </w:rPr>
        <w:t xml:space="preserve">Надавачем послуг з водопостачання та водовідведення на території Решетилівської </w:t>
      </w:r>
      <w:r>
        <w:rPr>
          <w:rFonts w:eastAsia="Times New Roman" w:cs="Times New Roman" w:ascii="Times New Roman" w:hAnsi="Times New Roman"/>
          <w:bCs/>
          <w:color w:val="auto"/>
          <w:sz w:val="28"/>
          <w:szCs w:val="28"/>
          <w:lang w:val="uk-UA" w:eastAsia="ru-RU"/>
        </w:rPr>
        <w:t xml:space="preserve">громади </w:t>
      </w:r>
      <w:r>
        <w:rPr>
          <w:rFonts w:cs="Times New Roman" w:ascii="Times New Roman" w:hAnsi="Times New Roman"/>
          <w:bCs/>
          <w:sz w:val="28"/>
          <w:szCs w:val="28"/>
          <w:lang w:val="uk-UA"/>
        </w:rPr>
        <w:t xml:space="preserve">є  </w:t>
      </w:r>
      <w:r>
        <w:rPr>
          <w:rStyle w:val="12"/>
          <w:bCs/>
          <w:sz w:val="28"/>
          <w:szCs w:val="28"/>
          <w:u w:val="none"/>
        </w:rPr>
        <w:t>Решетилівський КП “Водоканал”</w:t>
      </w:r>
      <w:r>
        <w:rPr>
          <w:rFonts w:cs="Times New Roman" w:ascii="Times New Roman" w:hAnsi="Times New Roman"/>
          <w:bCs/>
          <w:sz w:val="28"/>
          <w:szCs w:val="28"/>
          <w:lang w:val="uk-UA"/>
        </w:rPr>
        <w:t>.</w:t>
      </w:r>
    </w:p>
    <w:p>
      <w:pPr>
        <w:pStyle w:val="HTMLPreformatted"/>
        <w:spacing w:before="0" w:after="0"/>
        <w:ind w:left="23" w:right="23" w:firstLine="544"/>
        <w:rPr>
          <w:rFonts w:ascii="Times New Roman" w:hAnsi="Times New Roman" w:cs="Times New Roman"/>
          <w:bCs/>
          <w:sz w:val="27"/>
          <w:szCs w:val="27"/>
          <w:lang w:val="uk-UA"/>
        </w:rPr>
      </w:pPr>
      <w:r>
        <w:rPr>
          <w:rFonts w:cs="Times New Roman" w:ascii="Times New Roman" w:hAnsi="Times New Roman"/>
          <w:bCs/>
          <w:sz w:val="28"/>
          <w:szCs w:val="28"/>
          <w:lang w:val="uk-UA"/>
        </w:rPr>
        <w:t>Основними функціями підприємства є:</w:t>
      </w:r>
    </w:p>
    <w:p>
      <w:pPr>
        <w:pStyle w:val="HTMLPreformatted"/>
        <w:spacing w:before="0" w:after="0"/>
        <w:ind w:left="23" w:right="23" w:hanging="23"/>
        <w:rPr>
          <w:rFonts w:ascii="Times New Roman" w:hAnsi="Times New Roman"/>
          <w:sz w:val="28"/>
          <w:szCs w:val="28"/>
        </w:rPr>
      </w:pPr>
      <w:r>
        <w:rPr>
          <w:rFonts w:cs="Times New Roman" w:ascii="Times New Roman" w:hAnsi="Times New Roman"/>
          <w:bCs/>
          <w:sz w:val="28"/>
          <w:szCs w:val="28"/>
          <w:lang w:val="uk-UA"/>
        </w:rPr>
        <w:t>- забезпечення постачання питної води, послуги з водовідведення та очищення стічних вод;</w:t>
      </w:r>
    </w:p>
    <w:p>
      <w:pPr>
        <w:pStyle w:val="HTMLPreformatted"/>
        <w:spacing w:before="0" w:after="0"/>
        <w:ind w:left="23" w:right="23" w:hanging="23"/>
        <w:rPr>
          <w:rFonts w:ascii="Times New Roman" w:hAnsi="Times New Roman"/>
          <w:sz w:val="28"/>
          <w:szCs w:val="28"/>
        </w:rPr>
      </w:pPr>
      <w:r>
        <w:rPr>
          <w:rFonts w:cs="Times New Roman" w:ascii="Times New Roman" w:hAnsi="Times New Roman"/>
          <w:bCs/>
          <w:sz w:val="28"/>
          <w:szCs w:val="28"/>
          <w:lang w:val="uk-UA"/>
        </w:rPr>
        <w:t>- діяльність, пов'язана з ремонтом та експлуатацією трубопроводів;</w:t>
      </w:r>
    </w:p>
    <w:p>
      <w:pPr>
        <w:pStyle w:val="HTMLPreformatted"/>
        <w:spacing w:before="0" w:after="0"/>
        <w:ind w:left="23" w:right="23" w:hanging="23"/>
        <w:rPr>
          <w:rFonts w:ascii="Times New Roman" w:hAnsi="Times New Roman"/>
          <w:sz w:val="28"/>
          <w:szCs w:val="28"/>
        </w:rPr>
      </w:pPr>
      <w:r>
        <w:rPr>
          <w:rFonts w:cs="Times New Roman" w:ascii="Times New Roman" w:hAnsi="Times New Roman"/>
          <w:bCs/>
          <w:sz w:val="28"/>
          <w:szCs w:val="28"/>
          <w:lang w:val="uk-UA"/>
        </w:rPr>
        <w:t>- встановлення та ремонт контрольно-вимірювальних приладів для відбору проб і контролю;</w:t>
      </w:r>
    </w:p>
    <w:p>
      <w:pPr>
        <w:pStyle w:val="HTMLPreformatted"/>
        <w:spacing w:before="0" w:after="0"/>
        <w:ind w:left="23" w:right="23" w:hanging="23"/>
        <w:rPr>
          <w:rFonts w:ascii="Times New Roman" w:hAnsi="Times New Roman"/>
          <w:sz w:val="28"/>
          <w:szCs w:val="28"/>
        </w:rPr>
      </w:pPr>
      <w:r>
        <w:rPr>
          <w:rFonts w:cs="Times New Roman" w:ascii="Times New Roman" w:hAnsi="Times New Roman"/>
          <w:bCs/>
          <w:sz w:val="28"/>
          <w:szCs w:val="28"/>
          <w:lang w:val="uk-UA"/>
        </w:rPr>
        <w:t>- обслуговування зовнішніх каналізаційних мереж.</w:t>
      </w:r>
    </w:p>
    <w:p>
      <w:pPr>
        <w:pStyle w:val="Normal"/>
        <w:spacing w:before="0" w:after="0"/>
        <w:ind w:left="23" w:right="23" w:firstLine="544"/>
        <w:rPr>
          <w:rFonts w:ascii="Times New Roman" w:hAnsi="Times New Roman"/>
          <w:sz w:val="28"/>
          <w:szCs w:val="28"/>
        </w:rPr>
      </w:pPr>
      <w:r>
        <w:rPr>
          <w:rFonts w:cs="Times New Roman" w:ascii="Times New Roman" w:hAnsi="Times New Roman"/>
          <w:bCs/>
          <w:iCs/>
          <w:sz w:val="28"/>
          <w:szCs w:val="28"/>
        </w:rPr>
        <w:t>Підприємство має 56 артезіанських свердловин та 3 водозабори, загальна протяжність мереж водопостачання становить 227,3 км, з яких ветхих та аварійних 182 км.</w:t>
      </w:r>
    </w:p>
    <w:p>
      <w:pPr>
        <w:pStyle w:val="Normal"/>
        <w:spacing w:before="0" w:after="0"/>
        <w:ind w:left="23" w:right="23" w:firstLine="544"/>
        <w:rPr>
          <w:rFonts w:ascii="Times New Roman" w:hAnsi="Times New Roman"/>
          <w:sz w:val="28"/>
          <w:szCs w:val="28"/>
        </w:rPr>
      </w:pPr>
      <w:r>
        <w:rPr>
          <w:rFonts w:cs="Times New Roman" w:ascii="Times New Roman" w:hAnsi="Times New Roman"/>
          <w:bCs/>
          <w:iCs/>
          <w:sz w:val="28"/>
          <w:szCs w:val="28"/>
        </w:rPr>
        <w:t>Система водовідведення включає: протяжність мережі - 35 км, з яких ветхих 26 км та аварійних 0,8 км.</w:t>
      </w:r>
    </w:p>
    <w:p>
      <w:pPr>
        <w:pStyle w:val="Normal"/>
        <w:spacing w:before="0" w:after="0"/>
        <w:ind w:left="23" w:right="23" w:firstLine="544"/>
        <w:contextualSpacing/>
        <w:rPr>
          <w:rFonts w:ascii="Times New Roman" w:hAnsi="Times New Roman"/>
          <w:sz w:val="28"/>
          <w:szCs w:val="28"/>
        </w:rPr>
      </w:pPr>
      <w:r>
        <w:rPr>
          <w:rFonts w:cs="Times New Roman" w:ascii="Times New Roman" w:hAnsi="Times New Roman"/>
          <w:sz w:val="28"/>
          <w:szCs w:val="28"/>
        </w:rPr>
        <w:t>Каналізаційні очисні споруди пропускають 400 м3/добу.</w:t>
      </w:r>
    </w:p>
    <w:p>
      <w:pPr>
        <w:pStyle w:val="Normal"/>
        <w:spacing w:before="0" w:after="0"/>
        <w:ind w:left="23" w:right="23" w:firstLine="544"/>
        <w:contextualSpacing/>
        <w:rPr>
          <w:rFonts w:ascii="Times New Roman" w:hAnsi="Times New Roman"/>
          <w:sz w:val="28"/>
          <w:szCs w:val="28"/>
        </w:rPr>
      </w:pPr>
      <w:r>
        <w:rPr>
          <w:rFonts w:cs="Times New Roman" w:ascii="Times New Roman" w:hAnsi="Times New Roman"/>
          <w:sz w:val="28"/>
          <w:szCs w:val="28"/>
        </w:rPr>
        <w:t xml:space="preserve">Стоки проходять механічну, біологічну очистку та доочищення в біоставках.  </w:t>
      </w:r>
    </w:p>
    <w:p>
      <w:pPr>
        <w:pStyle w:val="Normal"/>
        <w:spacing w:before="0" w:after="0"/>
        <w:ind w:left="23" w:right="23" w:firstLine="544"/>
        <w:rPr/>
      </w:pPr>
      <w:r>
        <w:rPr>
          <w:rFonts w:cs="Times New Roman" w:ascii="Times New Roman" w:hAnsi="Times New Roman"/>
          <w:sz w:val="28"/>
          <w:szCs w:val="28"/>
        </w:rPr>
        <w:t xml:space="preserve"> </w:t>
      </w:r>
      <w:r>
        <w:rPr>
          <w:rFonts w:cs="Times New Roman" w:ascii="Times New Roman" w:hAnsi="Times New Roman"/>
          <w:sz w:val="28"/>
          <w:szCs w:val="28"/>
        </w:rPr>
        <w:t xml:space="preserve">Частина населення міста користується вигрібними ямами. </w:t>
      </w:r>
    </w:p>
    <w:p>
      <w:pPr>
        <w:pStyle w:val="Normal"/>
        <w:spacing w:before="0" w:after="0"/>
        <w:ind w:left="23" w:right="23" w:firstLine="544"/>
        <w:rPr/>
      </w:pPr>
      <w:r>
        <w:rPr>
          <w:rFonts w:cs="Times New Roman" w:ascii="Times New Roman" w:hAnsi="Times New Roman"/>
          <w:sz w:val="28"/>
          <w:szCs w:val="28"/>
        </w:rPr>
        <w:t>Програмою передбачається проектування та реконструкція каналізаційних очисних споруд з каналізаційним колектором.</w:t>
      </w:r>
    </w:p>
    <w:p>
      <w:pPr>
        <w:pStyle w:val="Normal"/>
        <w:spacing w:before="0" w:after="0"/>
        <w:ind w:left="23" w:right="23" w:firstLine="544"/>
        <w:rPr>
          <w:rFonts w:ascii="Times New Roman" w:hAnsi="Times New Roman"/>
          <w:sz w:val="28"/>
          <w:szCs w:val="28"/>
        </w:rPr>
      </w:pPr>
      <w:r>
        <w:rPr>
          <w:rFonts w:ascii="Times New Roman" w:hAnsi="Times New Roman"/>
          <w:sz w:val="28"/>
          <w:szCs w:val="28"/>
        </w:rPr>
      </w:r>
    </w:p>
    <w:p>
      <w:pPr>
        <w:pStyle w:val="221"/>
        <w:keepNext w:val="true"/>
        <w:keepLines/>
        <w:shd w:val="clear" w:color="auto" w:fill="auto"/>
        <w:tabs>
          <w:tab w:val="clear" w:pos="408"/>
          <w:tab w:val="left" w:pos="1354" w:leader="none"/>
        </w:tabs>
        <w:spacing w:lineRule="auto" w:line="240" w:before="0" w:after="0"/>
        <w:ind w:left="0" w:right="20" w:firstLine="567"/>
        <w:rPr/>
      </w:pPr>
      <w:r>
        <w:rPr>
          <w:sz w:val="28"/>
          <w:szCs w:val="28"/>
        </w:rPr>
        <w:t>10</w:t>
      </w:r>
      <w:bookmarkStart w:id="3" w:name="bookmark6"/>
      <w:r>
        <w:rPr>
          <w:sz w:val="28"/>
          <w:szCs w:val="28"/>
        </w:rPr>
        <w:t>. Проблемні питання житлово-комунального господарства та основні принципи їх вирішення</w:t>
      </w:r>
      <w:bookmarkEnd w:id="3"/>
    </w:p>
    <w:p>
      <w:pPr>
        <w:pStyle w:val="221"/>
        <w:shd w:val="clear" w:color="auto" w:fill="auto"/>
        <w:tabs>
          <w:tab w:val="clear" w:pos="408"/>
          <w:tab w:val="left" w:pos="1354" w:leader="none"/>
        </w:tabs>
        <w:spacing w:lineRule="auto" w:line="240" w:before="0" w:after="0"/>
        <w:ind w:left="0" w:right="20" w:firstLine="567"/>
        <w:rPr>
          <w:sz w:val="28"/>
          <w:szCs w:val="28"/>
        </w:rPr>
      </w:pPr>
      <w:r>
        <w:rPr>
          <w:sz w:val="28"/>
          <w:szCs w:val="28"/>
        </w:rPr>
      </w:r>
    </w:p>
    <w:p>
      <w:pPr>
        <w:pStyle w:val="41"/>
        <w:shd w:val="clear" w:color="auto" w:fill="auto"/>
        <w:spacing w:lineRule="auto" w:line="240" w:before="0" w:after="0"/>
        <w:ind w:left="60" w:right="20" w:firstLine="780"/>
        <w:rPr/>
      </w:pPr>
      <w:r>
        <w:rPr>
          <w:b/>
          <w:sz w:val="28"/>
          <w:szCs w:val="28"/>
        </w:rPr>
        <w:t>На даний час у житлово-комунальній галузі існує ряд проблем, які потребують вирішення:</w:t>
      </w:r>
    </w:p>
    <w:p>
      <w:pPr>
        <w:pStyle w:val="32"/>
        <w:numPr>
          <w:ilvl w:val="0"/>
          <w:numId w:val="2"/>
        </w:numPr>
        <w:shd w:val="clear" w:color="auto" w:fill="auto"/>
        <w:tabs>
          <w:tab w:val="clear" w:pos="408"/>
          <w:tab w:val="left" w:pos="1337" w:leader="none"/>
        </w:tabs>
        <w:spacing w:before="0" w:after="0"/>
        <w:ind w:left="927" w:right="20" w:hanging="360"/>
        <w:jc w:val="both"/>
        <w:rPr/>
      </w:pPr>
      <w:r>
        <w:rPr>
          <w:sz w:val="28"/>
          <w:szCs w:val="28"/>
        </w:rPr>
        <w:t>зовнішні інженерні мережі потребують та оновлення;</w:t>
      </w:r>
    </w:p>
    <w:p>
      <w:pPr>
        <w:pStyle w:val="32"/>
        <w:numPr>
          <w:ilvl w:val="0"/>
          <w:numId w:val="2"/>
        </w:numPr>
        <w:shd w:val="clear" w:color="auto" w:fill="auto"/>
        <w:tabs>
          <w:tab w:val="clear" w:pos="408"/>
          <w:tab w:val="left" w:pos="1337" w:leader="none"/>
        </w:tabs>
        <w:spacing w:before="0" w:after="0"/>
        <w:jc w:val="both"/>
        <w:rPr/>
      </w:pPr>
      <w:r>
        <w:rPr>
          <w:sz w:val="28"/>
          <w:szCs w:val="28"/>
        </w:rPr>
        <w:t>повільний процес створення ОСББ;</w:t>
      </w:r>
    </w:p>
    <w:p>
      <w:pPr>
        <w:pStyle w:val="32"/>
        <w:numPr>
          <w:ilvl w:val="0"/>
          <w:numId w:val="2"/>
        </w:numPr>
        <w:shd w:val="clear" w:color="auto" w:fill="auto"/>
        <w:tabs>
          <w:tab w:val="clear" w:pos="408"/>
          <w:tab w:val="left" w:pos="1337" w:leader="none"/>
        </w:tabs>
        <w:spacing w:before="0" w:after="0"/>
        <w:ind w:left="927" w:right="20" w:hanging="360"/>
        <w:jc w:val="both"/>
        <w:rPr/>
      </w:pPr>
      <w:r>
        <w:rPr>
          <w:sz w:val="28"/>
          <w:szCs w:val="28"/>
        </w:rPr>
        <w:t>зношеність об’єктів благоустрою, в тому числі вулично-дорожньої мережі;</w:t>
      </w:r>
    </w:p>
    <w:p>
      <w:pPr>
        <w:pStyle w:val="32"/>
        <w:numPr>
          <w:ilvl w:val="0"/>
          <w:numId w:val="2"/>
        </w:numPr>
        <w:shd w:val="clear" w:color="auto" w:fill="auto"/>
        <w:tabs>
          <w:tab w:val="clear" w:pos="408"/>
          <w:tab w:val="left" w:pos="1337" w:leader="none"/>
        </w:tabs>
        <w:spacing w:before="0" w:after="0"/>
        <w:ind w:left="927" w:right="20" w:hanging="360"/>
        <w:jc w:val="both"/>
        <w:rPr>
          <w:sz w:val="28"/>
          <w:szCs w:val="28"/>
        </w:rPr>
      </w:pPr>
      <w:r>
        <w:rPr>
          <w:sz w:val="28"/>
          <w:szCs w:val="28"/>
        </w:rPr>
        <w:t>відсутність та зношеність тротуарного покриття;</w:t>
      </w:r>
    </w:p>
    <w:p>
      <w:pPr>
        <w:pStyle w:val="32"/>
        <w:numPr>
          <w:ilvl w:val="0"/>
          <w:numId w:val="2"/>
        </w:numPr>
        <w:shd w:val="clear" w:color="auto" w:fill="auto"/>
        <w:tabs>
          <w:tab w:val="clear" w:pos="408"/>
          <w:tab w:val="left" w:pos="1332" w:leader="none"/>
        </w:tabs>
        <w:spacing w:before="0" w:after="0"/>
        <w:ind w:left="927" w:right="20" w:hanging="360"/>
        <w:jc w:val="both"/>
        <w:rPr>
          <w:color w:val="auto"/>
          <w:sz w:val="27"/>
          <w:szCs w:val="27"/>
        </w:rPr>
      </w:pPr>
      <w:r>
        <w:rPr>
          <w:color w:val="auto"/>
          <w:sz w:val="28"/>
          <w:szCs w:val="28"/>
        </w:rPr>
        <w:t>технічна зношеність мостів;</w:t>
      </w:r>
    </w:p>
    <w:p>
      <w:pPr>
        <w:pStyle w:val="32"/>
        <w:numPr>
          <w:ilvl w:val="0"/>
          <w:numId w:val="2"/>
        </w:numPr>
        <w:shd w:val="clear" w:color="auto" w:fill="auto"/>
        <w:tabs>
          <w:tab w:val="clear" w:pos="408"/>
          <w:tab w:val="left" w:pos="1332" w:leader="none"/>
        </w:tabs>
        <w:spacing w:before="0" w:after="0"/>
        <w:ind w:left="927" w:right="20" w:hanging="360"/>
        <w:jc w:val="both"/>
        <w:rPr>
          <w:color w:val="auto"/>
          <w:sz w:val="27"/>
          <w:szCs w:val="27"/>
        </w:rPr>
      </w:pPr>
      <w:r>
        <w:rPr>
          <w:color w:val="auto"/>
          <w:sz w:val="28"/>
          <w:szCs w:val="28"/>
        </w:rPr>
        <w:t>більшість зелених насаджень населених пунктів досягла вікової межі;</w:t>
      </w:r>
    </w:p>
    <w:p>
      <w:pPr>
        <w:pStyle w:val="32"/>
        <w:numPr>
          <w:ilvl w:val="0"/>
          <w:numId w:val="2"/>
        </w:numPr>
        <w:shd w:val="clear" w:color="auto" w:fill="auto"/>
        <w:tabs>
          <w:tab w:val="clear" w:pos="408"/>
          <w:tab w:val="left" w:pos="1351" w:leader="none"/>
        </w:tabs>
        <w:spacing w:before="0" w:after="0"/>
        <w:ind w:left="927" w:right="20" w:hanging="360"/>
        <w:jc w:val="both"/>
        <w:rPr/>
      </w:pPr>
      <w:r>
        <w:rPr>
          <w:color w:val="auto"/>
          <w:sz w:val="28"/>
          <w:szCs w:val="28"/>
        </w:rPr>
        <w:t>висока вартість впровадження новітніх енергозберігаючих технологій з використанням альтернативних джерел енергопостачання;</w:t>
      </w:r>
    </w:p>
    <w:p>
      <w:pPr>
        <w:pStyle w:val="32"/>
        <w:numPr>
          <w:ilvl w:val="0"/>
          <w:numId w:val="2"/>
        </w:numPr>
        <w:shd w:val="clear" w:color="auto" w:fill="auto"/>
        <w:tabs>
          <w:tab w:val="clear" w:pos="408"/>
          <w:tab w:val="left" w:pos="1351" w:leader="none"/>
        </w:tabs>
        <w:spacing w:before="0" w:after="0"/>
        <w:jc w:val="both"/>
        <w:rPr>
          <w:sz w:val="27"/>
          <w:szCs w:val="27"/>
        </w:rPr>
      </w:pPr>
      <w:r>
        <w:rPr>
          <w:color w:val="auto"/>
          <w:sz w:val="28"/>
          <w:szCs w:val="28"/>
        </w:rPr>
        <w:t xml:space="preserve">застарілість матеріально-технічної бази підприємств житлово-комунального </w:t>
      </w:r>
      <w:r>
        <w:rPr>
          <w:sz w:val="28"/>
          <w:szCs w:val="28"/>
        </w:rPr>
        <w:t>господарства;</w:t>
      </w:r>
    </w:p>
    <w:p>
      <w:pPr>
        <w:pStyle w:val="32"/>
        <w:numPr>
          <w:ilvl w:val="0"/>
          <w:numId w:val="2"/>
        </w:numPr>
        <w:shd w:val="clear" w:color="auto" w:fill="auto"/>
        <w:tabs>
          <w:tab w:val="clear" w:pos="408"/>
          <w:tab w:val="left" w:pos="1351" w:leader="none"/>
        </w:tabs>
        <w:spacing w:before="0" w:after="0"/>
        <w:jc w:val="both"/>
        <w:rPr>
          <w:sz w:val="27"/>
          <w:szCs w:val="27"/>
        </w:rPr>
      </w:pPr>
      <w:r>
        <w:rPr>
          <w:sz w:val="28"/>
          <w:szCs w:val="28"/>
        </w:rPr>
        <w:t>технічно та естетично застарілі зупинки громадського транспорту;</w:t>
      </w:r>
    </w:p>
    <w:p>
      <w:pPr>
        <w:pStyle w:val="32"/>
        <w:numPr>
          <w:ilvl w:val="0"/>
          <w:numId w:val="2"/>
        </w:numPr>
        <w:shd w:val="clear" w:color="auto" w:fill="auto"/>
        <w:tabs>
          <w:tab w:val="clear" w:pos="408"/>
          <w:tab w:val="left" w:pos="1351" w:leader="none"/>
        </w:tabs>
        <w:spacing w:before="0" w:after="0"/>
        <w:jc w:val="both"/>
        <w:rPr>
          <w:color w:val="auto"/>
          <w:sz w:val="27"/>
          <w:szCs w:val="27"/>
        </w:rPr>
      </w:pPr>
      <w:r>
        <w:rPr>
          <w:sz w:val="28"/>
          <w:szCs w:val="28"/>
        </w:rPr>
        <w:t>неврегульованість питань поводження з тваринами;</w:t>
      </w:r>
    </w:p>
    <w:p>
      <w:pPr>
        <w:pStyle w:val="32"/>
        <w:numPr>
          <w:ilvl w:val="0"/>
          <w:numId w:val="2"/>
        </w:numPr>
        <w:shd w:val="clear" w:color="auto" w:fill="auto"/>
        <w:tabs>
          <w:tab w:val="clear" w:pos="408"/>
          <w:tab w:val="left" w:pos="1351" w:leader="none"/>
        </w:tabs>
        <w:spacing w:before="0" w:after="0"/>
        <w:jc w:val="both"/>
        <w:rPr>
          <w:color w:val="auto"/>
          <w:sz w:val="27"/>
          <w:szCs w:val="27"/>
        </w:rPr>
      </w:pPr>
      <w:r>
        <w:rPr>
          <w:sz w:val="28"/>
          <w:szCs w:val="28"/>
        </w:rPr>
        <w:t>недостатнє фінансування житлово-комунального господарства з міського бюджету;</w:t>
      </w:r>
    </w:p>
    <w:p>
      <w:pPr>
        <w:pStyle w:val="32"/>
        <w:numPr>
          <w:ilvl w:val="0"/>
          <w:numId w:val="2"/>
        </w:numPr>
        <w:shd w:val="clear" w:color="auto" w:fill="auto"/>
        <w:tabs>
          <w:tab w:val="clear" w:pos="408"/>
          <w:tab w:val="left" w:pos="1330" w:leader="none"/>
        </w:tabs>
        <w:spacing w:before="0" w:after="0"/>
        <w:jc w:val="both"/>
        <w:rPr/>
      </w:pPr>
      <w:r>
        <w:rPr>
          <w:sz w:val="28"/>
          <w:szCs w:val="28"/>
        </w:rPr>
        <w:t>недосконалість нормативної бази та законодавства.</w:t>
      </w:r>
    </w:p>
    <w:p>
      <w:pPr>
        <w:pStyle w:val="41"/>
        <w:shd w:val="clear" w:color="auto" w:fill="auto"/>
        <w:spacing w:lineRule="auto" w:line="240" w:before="0" w:after="0"/>
        <w:ind w:left="60" w:right="23" w:firstLine="920"/>
        <w:rPr>
          <w:b/>
          <w:b/>
          <w:color w:val="auto"/>
        </w:rPr>
      </w:pPr>
      <w:r>
        <w:rPr>
          <w:b/>
          <w:color w:val="auto"/>
          <w:sz w:val="28"/>
          <w:szCs w:val="28"/>
        </w:rPr>
        <w:t>Основні принципи вирішення проблемних питань:</w:t>
      </w:r>
    </w:p>
    <w:p>
      <w:pPr>
        <w:pStyle w:val="41"/>
        <w:numPr>
          <w:ilvl w:val="0"/>
          <w:numId w:val="2"/>
        </w:numPr>
        <w:shd w:val="clear" w:color="auto" w:fill="auto"/>
        <w:tabs>
          <w:tab w:val="clear" w:pos="408"/>
          <w:tab w:val="left" w:pos="630" w:leader="none"/>
        </w:tabs>
        <w:spacing w:lineRule="auto" w:line="240" w:before="0" w:after="0"/>
        <w:rPr/>
      </w:pPr>
      <w:r>
        <w:rPr>
          <w:i w:val="false"/>
          <w:color w:val="auto"/>
          <w:sz w:val="28"/>
          <w:szCs w:val="28"/>
        </w:rPr>
        <w:t>удосконалення системи управління житлово-комунальним господарством в громаді;</w:t>
      </w:r>
    </w:p>
    <w:p>
      <w:pPr>
        <w:pStyle w:val="41"/>
        <w:numPr>
          <w:ilvl w:val="0"/>
          <w:numId w:val="2"/>
        </w:numPr>
        <w:shd w:val="clear" w:color="auto" w:fill="auto"/>
        <w:spacing w:lineRule="auto" w:line="240" w:before="0" w:after="0"/>
        <w:rPr>
          <w:i w:val="false"/>
          <w:i w:val="false"/>
          <w:color w:val="auto"/>
        </w:rPr>
      </w:pPr>
      <w:r>
        <w:rPr>
          <w:i w:val="false"/>
          <w:color w:val="auto"/>
          <w:sz w:val="28"/>
          <w:szCs w:val="28"/>
        </w:rPr>
        <w:t>стимулювання інвестиційних процесів у галузі житлово-комунального господарства;</w:t>
      </w:r>
    </w:p>
    <w:p>
      <w:pPr>
        <w:pStyle w:val="41"/>
        <w:numPr>
          <w:ilvl w:val="0"/>
          <w:numId w:val="2"/>
        </w:numPr>
        <w:shd w:val="clear" w:color="auto" w:fill="auto"/>
        <w:spacing w:lineRule="auto" w:line="240" w:before="0" w:after="0"/>
        <w:rPr/>
      </w:pPr>
      <w:r>
        <w:rPr>
          <w:i w:val="false"/>
          <w:color w:val="auto"/>
          <w:sz w:val="28"/>
          <w:szCs w:val="28"/>
        </w:rPr>
        <w:t>ефективне використання грошових, людських та матеріальних ресурсів виробниками/виконавцями та споживачами житлово-комунальних послуг;</w:t>
      </w:r>
    </w:p>
    <w:p>
      <w:pPr>
        <w:pStyle w:val="41"/>
        <w:numPr>
          <w:ilvl w:val="0"/>
          <w:numId w:val="2"/>
        </w:numPr>
        <w:shd w:val="clear" w:color="auto" w:fill="auto"/>
        <w:spacing w:lineRule="auto" w:line="240" w:before="0" w:after="0"/>
        <w:rPr>
          <w:i w:val="false"/>
          <w:i w:val="false"/>
          <w:color w:val="auto"/>
        </w:rPr>
      </w:pPr>
      <w:r>
        <w:rPr>
          <w:i w:val="false"/>
          <w:color w:val="auto"/>
          <w:sz w:val="28"/>
          <w:szCs w:val="28"/>
        </w:rPr>
        <w:t>технічне переоснащення галузі на основі широкого застосування вітчизняних і зарубіжних науково-технічних досягнень, зокрема в енерго-, та ресурсозбереженні, впровадження екологічно чистих технологій.</w:t>
      </w:r>
    </w:p>
    <w:p>
      <w:pPr>
        <w:pStyle w:val="32"/>
        <w:shd w:val="clear" w:color="auto" w:fill="auto"/>
        <w:tabs>
          <w:tab w:val="clear" w:pos="408"/>
          <w:tab w:val="left" w:pos="1451" w:leader="none"/>
        </w:tabs>
        <w:spacing w:before="0" w:after="0"/>
        <w:ind w:left="23" w:right="23" w:hanging="23"/>
        <w:jc w:val="both"/>
        <w:rPr>
          <w:sz w:val="28"/>
          <w:szCs w:val="28"/>
        </w:rPr>
      </w:pPr>
      <w:r>
        <w:rPr>
          <w:sz w:val="28"/>
          <w:szCs w:val="28"/>
        </w:rPr>
      </w:r>
    </w:p>
    <w:p>
      <w:pPr>
        <w:pStyle w:val="221"/>
        <w:keepNext w:val="true"/>
        <w:keepLines/>
        <w:shd w:val="clear" w:color="auto" w:fill="auto"/>
        <w:spacing w:lineRule="auto" w:line="240" w:before="0" w:after="0"/>
        <w:ind w:left="23" w:right="20" w:hanging="0"/>
        <w:rPr/>
      </w:pPr>
      <w:bookmarkStart w:id="4" w:name="bookmark7"/>
      <w:r>
        <w:rPr>
          <w:sz w:val="28"/>
          <w:szCs w:val="28"/>
        </w:rPr>
        <w:t>Ш. МЕТА ТА ОСНОВНІ ЗАВДАННЯ ПРОГРАМИ</w:t>
      </w:r>
      <w:bookmarkEnd w:id="4"/>
    </w:p>
    <w:p>
      <w:pPr>
        <w:pStyle w:val="221"/>
        <w:shd w:val="clear" w:color="auto" w:fill="auto"/>
        <w:spacing w:lineRule="auto" w:line="240" w:before="0" w:after="0"/>
        <w:ind w:left="23" w:right="20" w:hanging="0"/>
        <w:rPr>
          <w:sz w:val="28"/>
          <w:szCs w:val="28"/>
        </w:rPr>
      </w:pPr>
      <w:r>
        <w:rPr>
          <w:sz w:val="28"/>
          <w:szCs w:val="28"/>
        </w:rPr>
      </w:r>
    </w:p>
    <w:p>
      <w:pPr>
        <w:pStyle w:val="32"/>
        <w:shd w:val="clear" w:color="auto" w:fill="auto"/>
        <w:spacing w:before="0" w:after="0"/>
        <w:ind w:left="40" w:right="23" w:firstLine="527"/>
        <w:jc w:val="both"/>
        <w:rPr/>
      </w:pPr>
      <w:r>
        <w:rPr>
          <w:sz w:val="28"/>
          <w:szCs w:val="28"/>
        </w:rPr>
        <w:t>Метою Програми є здійснення заходів щодо підвищення ефективності та надійності функціонування житлово-комунального господарства, задоволення потреб населення у наданні якісних житлово-комунальних послуг, забезпечення реалізації державної політики у сфері житлово-комунального господарства.</w:t>
      </w:r>
    </w:p>
    <w:p>
      <w:pPr>
        <w:pStyle w:val="41"/>
        <w:shd w:val="clear" w:color="auto" w:fill="auto"/>
        <w:spacing w:lineRule="auto" w:line="240" w:before="0" w:after="0"/>
        <w:ind w:left="40" w:right="23" w:firstLine="527"/>
        <w:rPr>
          <w:b/>
          <w:b/>
        </w:rPr>
      </w:pPr>
      <w:r>
        <w:rPr>
          <w:b/>
          <w:i w:val="false"/>
          <w:iCs w:val="false"/>
          <w:sz w:val="28"/>
          <w:szCs w:val="28"/>
        </w:rPr>
        <w:t>Реалізація Програми передбачає виконання наступних завдань:</w:t>
      </w:r>
    </w:p>
    <w:p>
      <w:pPr>
        <w:pStyle w:val="32"/>
        <w:numPr>
          <w:ilvl w:val="0"/>
          <w:numId w:val="2"/>
        </w:numPr>
        <w:shd w:val="clear" w:color="auto" w:fill="auto"/>
        <w:tabs>
          <w:tab w:val="clear" w:pos="408"/>
          <w:tab w:val="left" w:pos="142" w:leader="none"/>
        </w:tabs>
        <w:spacing w:before="0" w:after="0"/>
        <w:jc w:val="both"/>
        <w:rPr>
          <w:sz w:val="27"/>
          <w:szCs w:val="27"/>
        </w:rPr>
      </w:pPr>
      <w:r>
        <w:rPr>
          <w:sz w:val="28"/>
          <w:szCs w:val="28"/>
        </w:rPr>
        <w:t>підвищення якості житлово-комунальних послуг;</w:t>
      </w:r>
    </w:p>
    <w:p>
      <w:pPr>
        <w:pStyle w:val="32"/>
        <w:numPr>
          <w:ilvl w:val="0"/>
          <w:numId w:val="2"/>
        </w:numPr>
        <w:shd w:val="clear" w:color="auto" w:fill="auto"/>
        <w:tabs>
          <w:tab w:val="clear" w:pos="408"/>
          <w:tab w:val="left" w:pos="1312" w:leader="none"/>
          <w:tab w:val="left" w:pos="7331" w:leader="none"/>
        </w:tabs>
        <w:spacing w:before="0" w:after="0"/>
        <w:jc w:val="both"/>
        <w:rPr>
          <w:sz w:val="27"/>
          <w:szCs w:val="27"/>
        </w:rPr>
      </w:pPr>
      <w:r>
        <w:rPr>
          <w:sz w:val="28"/>
          <w:szCs w:val="28"/>
        </w:rPr>
        <w:t>удосконалення системи управління житлово-комунальним господарством, розвиток конкуренції та сучасних форм самоорганізації населення у даній сфері;</w:t>
      </w:r>
    </w:p>
    <w:p>
      <w:pPr>
        <w:pStyle w:val="32"/>
        <w:numPr>
          <w:ilvl w:val="0"/>
          <w:numId w:val="2"/>
        </w:numPr>
        <w:shd w:val="clear" w:color="auto" w:fill="auto"/>
        <w:tabs>
          <w:tab w:val="clear" w:pos="408"/>
          <w:tab w:val="left" w:pos="1458" w:leader="none"/>
        </w:tabs>
        <w:spacing w:before="0" w:after="0"/>
        <w:jc w:val="both"/>
        <w:rPr>
          <w:sz w:val="27"/>
          <w:szCs w:val="27"/>
        </w:rPr>
      </w:pPr>
      <w:r>
        <w:rPr>
          <w:sz w:val="28"/>
          <w:szCs w:val="28"/>
        </w:rPr>
        <w:t>створення конкурентного середовища на ринку комунальних послуг;</w:t>
      </w:r>
    </w:p>
    <w:p>
      <w:pPr>
        <w:pStyle w:val="32"/>
        <w:numPr>
          <w:ilvl w:val="0"/>
          <w:numId w:val="2"/>
        </w:numPr>
        <w:shd w:val="clear" w:color="auto" w:fill="auto"/>
        <w:tabs>
          <w:tab w:val="clear" w:pos="408"/>
          <w:tab w:val="left" w:pos="1458" w:leader="none"/>
        </w:tabs>
        <w:spacing w:before="0" w:after="0"/>
        <w:jc w:val="both"/>
        <w:rPr>
          <w:sz w:val="27"/>
          <w:szCs w:val="27"/>
        </w:rPr>
      </w:pPr>
      <w:r>
        <w:rPr>
          <w:sz w:val="28"/>
          <w:szCs w:val="28"/>
        </w:rPr>
        <w:t>створення сприятливих умов для беззбиткової діяльності підприємств житлово-комунального господарства, накопичення інвестиційних ресурсів для технічного переоснащення та розвитку житлово-комунальної інфраструктури;</w:t>
      </w:r>
    </w:p>
    <w:p>
      <w:pPr>
        <w:pStyle w:val="32"/>
        <w:numPr>
          <w:ilvl w:val="0"/>
          <w:numId w:val="2"/>
        </w:numPr>
        <w:shd w:val="clear" w:color="auto" w:fill="auto"/>
        <w:tabs>
          <w:tab w:val="clear" w:pos="408"/>
          <w:tab w:val="left" w:pos="1453" w:leader="none"/>
        </w:tabs>
        <w:spacing w:before="0" w:after="0"/>
        <w:jc w:val="both"/>
        <w:rPr>
          <w:sz w:val="27"/>
          <w:szCs w:val="27"/>
        </w:rPr>
      </w:pPr>
      <w:r>
        <w:rPr>
          <w:sz w:val="28"/>
          <w:szCs w:val="28"/>
        </w:rPr>
        <w:t>комплексна паспортизація вулично-дорожньої мережі з визначенням балансової вартості;</w:t>
      </w:r>
    </w:p>
    <w:p>
      <w:pPr>
        <w:pStyle w:val="32"/>
        <w:numPr>
          <w:ilvl w:val="0"/>
          <w:numId w:val="2"/>
        </w:numPr>
        <w:shd w:val="clear" w:color="auto" w:fill="auto"/>
        <w:tabs>
          <w:tab w:val="clear" w:pos="408"/>
          <w:tab w:val="left" w:pos="1453" w:leader="none"/>
        </w:tabs>
        <w:spacing w:before="0" w:after="0"/>
        <w:jc w:val="both"/>
        <w:rPr/>
      </w:pPr>
      <w:r>
        <w:rPr>
          <w:sz w:val="28"/>
          <w:szCs w:val="28"/>
        </w:rPr>
        <w:t>покращення технічного стану доріг шляхом проведення поточних та капітальних ремонтів;</w:t>
      </w:r>
    </w:p>
    <w:p>
      <w:pPr>
        <w:pStyle w:val="32"/>
        <w:numPr>
          <w:ilvl w:val="0"/>
          <w:numId w:val="2"/>
        </w:numPr>
        <w:shd w:val="clear" w:color="auto" w:fill="auto"/>
        <w:tabs>
          <w:tab w:val="clear" w:pos="408"/>
          <w:tab w:val="left" w:pos="1453" w:leader="none"/>
        </w:tabs>
        <w:spacing w:before="0" w:after="0"/>
        <w:jc w:val="both"/>
        <w:rPr>
          <w:sz w:val="27"/>
          <w:szCs w:val="27"/>
        </w:rPr>
      </w:pPr>
      <w:r>
        <w:rPr>
          <w:sz w:val="28"/>
          <w:szCs w:val="28"/>
        </w:rPr>
        <w:t>забезпечення комфортного та безпечного проживання мешканців приватного сектору;</w:t>
      </w:r>
    </w:p>
    <w:p>
      <w:pPr>
        <w:pStyle w:val="32"/>
        <w:numPr>
          <w:ilvl w:val="0"/>
          <w:numId w:val="2"/>
        </w:numPr>
        <w:shd w:val="clear" w:color="auto" w:fill="auto"/>
        <w:tabs>
          <w:tab w:val="clear" w:pos="408"/>
          <w:tab w:val="left" w:pos="1453" w:leader="none"/>
        </w:tabs>
        <w:spacing w:before="0" w:after="0"/>
        <w:jc w:val="both"/>
        <w:rPr>
          <w:sz w:val="27"/>
          <w:szCs w:val="27"/>
        </w:rPr>
      </w:pPr>
      <w:r>
        <w:rPr>
          <w:sz w:val="28"/>
          <w:szCs w:val="28"/>
        </w:rPr>
        <w:t>зменшення пошкоджень покриття тротуарів та його заміна;</w:t>
      </w:r>
    </w:p>
    <w:p>
      <w:pPr>
        <w:pStyle w:val="32"/>
        <w:numPr>
          <w:ilvl w:val="0"/>
          <w:numId w:val="2"/>
        </w:numPr>
        <w:shd w:val="clear" w:color="auto" w:fill="auto"/>
        <w:spacing w:before="0" w:after="0"/>
        <w:jc w:val="both"/>
        <w:rPr/>
      </w:pPr>
      <w:r>
        <w:rPr>
          <w:sz w:val="28"/>
          <w:szCs w:val="28"/>
        </w:rPr>
        <w:t>реконструкція та ремонт мостів;</w:t>
      </w:r>
    </w:p>
    <w:p>
      <w:pPr>
        <w:pStyle w:val="32"/>
        <w:numPr>
          <w:ilvl w:val="0"/>
          <w:numId w:val="2"/>
        </w:numPr>
        <w:shd w:val="clear" w:color="auto" w:fill="auto"/>
        <w:spacing w:before="0" w:after="0"/>
        <w:jc w:val="both"/>
        <w:rPr>
          <w:sz w:val="27"/>
          <w:szCs w:val="27"/>
        </w:rPr>
      </w:pPr>
      <w:r>
        <w:rPr>
          <w:sz w:val="28"/>
          <w:szCs w:val="28"/>
        </w:rPr>
        <w:t>покращення якості зовнішнього освітлення громади;</w:t>
      </w:r>
    </w:p>
    <w:p>
      <w:pPr>
        <w:pStyle w:val="32"/>
        <w:numPr>
          <w:ilvl w:val="0"/>
          <w:numId w:val="2"/>
        </w:numPr>
        <w:shd w:val="clear" w:color="auto" w:fill="auto"/>
        <w:spacing w:before="0" w:after="0"/>
        <w:jc w:val="both"/>
        <w:rPr>
          <w:sz w:val="27"/>
          <w:szCs w:val="27"/>
        </w:rPr>
      </w:pPr>
      <w:r>
        <w:rPr>
          <w:sz w:val="28"/>
          <w:szCs w:val="28"/>
        </w:rPr>
        <w:t>впровадження ефективного енергозберігаючого обладнання;</w:t>
      </w:r>
    </w:p>
    <w:p>
      <w:pPr>
        <w:pStyle w:val="32"/>
        <w:numPr>
          <w:ilvl w:val="0"/>
          <w:numId w:val="2"/>
        </w:numPr>
        <w:shd w:val="clear" w:color="auto" w:fill="auto"/>
        <w:spacing w:before="0" w:after="0"/>
        <w:jc w:val="both"/>
        <w:rPr/>
      </w:pPr>
      <w:r>
        <w:rPr>
          <w:sz w:val="28"/>
          <w:szCs w:val="28"/>
        </w:rPr>
        <w:t>озеленення населених пунктів;</w:t>
      </w:r>
    </w:p>
    <w:p>
      <w:pPr>
        <w:pStyle w:val="32"/>
        <w:numPr>
          <w:ilvl w:val="0"/>
          <w:numId w:val="2"/>
        </w:numPr>
        <w:shd w:val="clear" w:color="auto" w:fill="auto"/>
        <w:spacing w:before="0" w:after="0"/>
        <w:jc w:val="both"/>
        <w:rPr/>
      </w:pPr>
      <w:r>
        <w:rPr>
          <w:sz w:val="28"/>
          <w:szCs w:val="28"/>
        </w:rPr>
        <w:t>облаштування та благоустрій зупинок громадського транспорту;</w:t>
      </w:r>
    </w:p>
    <w:p>
      <w:pPr>
        <w:pStyle w:val="32"/>
        <w:numPr>
          <w:ilvl w:val="0"/>
          <w:numId w:val="2"/>
        </w:numPr>
        <w:shd w:val="clear" w:color="auto" w:fill="auto"/>
        <w:spacing w:before="0" w:after="0"/>
        <w:jc w:val="both"/>
        <w:rPr>
          <w:sz w:val="27"/>
          <w:szCs w:val="27"/>
        </w:rPr>
      </w:pPr>
      <w:r>
        <w:rPr>
          <w:sz w:val="28"/>
          <w:szCs w:val="28"/>
        </w:rPr>
        <w:t>забезпечення умов для зменшення</w:t>
      </w:r>
      <w:bookmarkStart w:id="5" w:name="bookmark8"/>
      <w:r>
        <w:rPr>
          <w:sz w:val="28"/>
          <w:szCs w:val="28"/>
        </w:rPr>
        <w:t xml:space="preserve"> кількості безпритульних тварин.</w:t>
      </w:r>
    </w:p>
    <w:p>
      <w:pPr>
        <w:pStyle w:val="32"/>
        <w:shd w:val="clear" w:color="auto" w:fill="auto"/>
        <w:spacing w:before="0" w:after="0"/>
        <w:ind w:left="0" w:right="23" w:hanging="284"/>
        <w:jc w:val="both"/>
        <w:rPr>
          <w:sz w:val="28"/>
          <w:szCs w:val="28"/>
        </w:rPr>
      </w:pPr>
      <w:r>
        <w:rPr>
          <w:sz w:val="28"/>
          <w:szCs w:val="28"/>
        </w:rPr>
      </w:r>
    </w:p>
    <w:p>
      <w:pPr>
        <w:pStyle w:val="221"/>
        <w:keepNext w:val="true"/>
        <w:keepLines/>
        <w:shd w:val="clear" w:color="auto" w:fill="auto"/>
        <w:tabs>
          <w:tab w:val="clear" w:pos="408"/>
          <w:tab w:val="left" w:pos="451" w:leader="none"/>
        </w:tabs>
        <w:spacing w:lineRule="auto" w:line="240" w:before="0" w:after="0"/>
        <w:ind w:left="23" w:right="20" w:hanging="0"/>
        <w:rPr/>
      </w:pPr>
      <w:r>
        <w:rPr>
          <w:sz w:val="28"/>
          <w:szCs w:val="28"/>
        </w:rPr>
        <w:t>ІV.</w:t>
        <w:tab/>
        <w:t>МЕХАНІЗМИ РЕАЛІЗАЦІЇ ПРОГРАМИ</w:t>
      </w:r>
      <w:bookmarkEnd w:id="5"/>
    </w:p>
    <w:p>
      <w:pPr>
        <w:pStyle w:val="221"/>
        <w:shd w:val="clear" w:color="auto" w:fill="auto"/>
        <w:tabs>
          <w:tab w:val="clear" w:pos="408"/>
          <w:tab w:val="left" w:pos="451" w:leader="none"/>
        </w:tabs>
        <w:spacing w:lineRule="auto" w:line="240" w:before="0" w:after="0"/>
        <w:ind w:left="23" w:right="20" w:hanging="0"/>
        <w:rPr>
          <w:sz w:val="28"/>
          <w:szCs w:val="28"/>
        </w:rPr>
      </w:pPr>
      <w:r>
        <w:rPr>
          <w:sz w:val="28"/>
          <w:szCs w:val="28"/>
        </w:rPr>
      </w:r>
    </w:p>
    <w:p>
      <w:pPr>
        <w:pStyle w:val="221"/>
        <w:keepNext w:val="true"/>
        <w:keepLines/>
        <w:shd w:val="clear" w:color="auto" w:fill="auto"/>
        <w:tabs>
          <w:tab w:val="clear" w:pos="408"/>
          <w:tab w:val="left" w:pos="451" w:leader="none"/>
        </w:tabs>
        <w:spacing w:lineRule="auto" w:line="240" w:before="0" w:after="0"/>
        <w:ind w:left="23" w:right="20" w:hanging="0"/>
        <w:rPr/>
      </w:pPr>
      <w:bookmarkStart w:id="6" w:name="bookmark9"/>
      <w:r>
        <w:rPr>
          <w:color w:val="auto"/>
          <w:sz w:val="28"/>
          <w:szCs w:val="28"/>
        </w:rPr>
        <w:t>1. Нормативно-правове забезпечення</w:t>
      </w:r>
      <w:bookmarkEnd w:id="6"/>
    </w:p>
    <w:p>
      <w:pPr>
        <w:pStyle w:val="221"/>
        <w:shd w:val="clear" w:color="auto" w:fill="auto"/>
        <w:tabs>
          <w:tab w:val="clear" w:pos="408"/>
          <w:tab w:val="left" w:pos="451" w:leader="none"/>
        </w:tabs>
        <w:spacing w:lineRule="auto" w:line="240" w:before="0" w:after="0"/>
        <w:ind w:left="23" w:right="20" w:hanging="0"/>
        <w:rPr>
          <w:color w:val="auto"/>
          <w:sz w:val="28"/>
          <w:szCs w:val="28"/>
        </w:rPr>
      </w:pPr>
      <w:r>
        <w:rPr>
          <w:color w:val="auto"/>
          <w:sz w:val="28"/>
          <w:szCs w:val="28"/>
        </w:rPr>
      </w:r>
    </w:p>
    <w:p>
      <w:pPr>
        <w:pStyle w:val="32"/>
        <w:shd w:val="clear" w:color="auto" w:fill="auto"/>
        <w:spacing w:before="0" w:after="0"/>
        <w:ind w:left="0" w:right="0" w:firstLine="567"/>
        <w:contextualSpacing/>
        <w:jc w:val="both"/>
        <w:rPr/>
      </w:pPr>
      <w:r>
        <w:rPr>
          <w:color w:val="auto"/>
          <w:sz w:val="28"/>
          <w:szCs w:val="28"/>
        </w:rPr>
        <w:t xml:space="preserve">Розроблення Програми здійснювалось в межах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,,Про житлово-комунальні послуги” ,,Про благоустрій населених пунктів”, ,,Про пожежну безпеку”, ,,Про поховання та похоронну справу”, ,,Про автомобільні дороги”, ,,Про охорону навколишнього природного середовища”, ,,Про відходи”, ,,Про охорону атмосферного повітря”, ,,Про питну воду та питне водопостачання”, ,,Про об’єднання співвласників багатоквартирного будинку”, ,,Про захист тварин від жорсткого поводження”,  наказу Державного комітету з питань житлово-комунального господарства від 23.09.2003 р. № 154 ,,Про затвердження Порядку проведення ремонту та утримання об’єктів благоустрою населених пунктів” та від 10.08.2004р. №150 ,,Про затвердження примірного переліку послуг з утримання будинків і споруд та прибудинкових територій та послуг з ремонту приміщень, будинків, споруд” та інших нормативно-правових актів України. </w:t>
      </w:r>
    </w:p>
    <w:p>
      <w:pPr>
        <w:pStyle w:val="32"/>
        <w:shd w:val="clear" w:color="auto" w:fill="auto"/>
        <w:spacing w:before="0" w:after="0"/>
        <w:ind w:left="0" w:right="0" w:firstLine="658"/>
        <w:contextualSpacing/>
        <w:jc w:val="both"/>
        <w:rPr>
          <w:color w:val="auto"/>
          <w:sz w:val="28"/>
          <w:szCs w:val="28"/>
        </w:rPr>
      </w:pPr>
      <w:r>
        <w:rPr>
          <w:color w:val="auto"/>
          <w:sz w:val="28"/>
          <w:szCs w:val="28"/>
        </w:rPr>
      </w:r>
    </w:p>
    <w:p>
      <w:pPr>
        <w:pStyle w:val="221"/>
        <w:shd w:val="clear" w:color="auto" w:fill="auto"/>
        <w:tabs>
          <w:tab w:val="clear" w:pos="408"/>
          <w:tab w:val="left" w:pos="490" w:leader="none"/>
        </w:tabs>
        <w:spacing w:lineRule="auto" w:line="240" w:before="0" w:after="0"/>
        <w:ind w:left="23" w:right="120" w:hanging="0"/>
        <w:rPr/>
      </w:pPr>
      <w:r>
        <w:rPr>
          <w:color w:val="auto"/>
          <w:sz w:val="28"/>
          <w:szCs w:val="28"/>
        </w:rPr>
        <w:t xml:space="preserve">2. </w:t>
      </w:r>
      <w:bookmarkStart w:id="7" w:name="bookmark10"/>
      <w:r>
        <w:rPr>
          <w:color w:val="auto"/>
          <w:sz w:val="28"/>
          <w:szCs w:val="28"/>
        </w:rPr>
        <w:t>Фінансове забезпечення</w:t>
      </w:r>
      <w:bookmarkEnd w:id="7"/>
    </w:p>
    <w:p>
      <w:pPr>
        <w:pStyle w:val="221"/>
        <w:shd w:val="clear" w:color="auto" w:fill="auto"/>
        <w:tabs>
          <w:tab w:val="clear" w:pos="408"/>
          <w:tab w:val="left" w:pos="490" w:leader="none"/>
        </w:tabs>
        <w:spacing w:lineRule="auto" w:line="240" w:before="0" w:after="0"/>
        <w:ind w:left="23" w:right="120" w:hanging="0"/>
        <w:rPr>
          <w:color w:val="auto"/>
          <w:sz w:val="28"/>
          <w:szCs w:val="28"/>
        </w:rPr>
      </w:pPr>
      <w:r>
        <w:rPr>
          <w:color w:val="auto"/>
          <w:sz w:val="28"/>
          <w:szCs w:val="28"/>
        </w:rPr>
      </w:r>
    </w:p>
    <w:p>
      <w:pPr>
        <w:pStyle w:val="P22"/>
        <w:shd w:val="clear" w:color="auto" w:fill="FFFFFF"/>
        <w:spacing w:beforeAutospacing="0" w:before="280" w:afterAutospacing="0" w:after="0"/>
        <w:ind w:left="0" w:right="23" w:firstLine="426"/>
        <w:contextualSpacing/>
        <w:rPr/>
      </w:pPr>
      <w:r>
        <w:rPr>
          <w:sz w:val="28"/>
          <w:szCs w:val="28"/>
          <w:lang w:val="uk-UA"/>
        </w:rPr>
        <w:t>Джерелами фінансування заходів Програми є:</w:t>
      </w:r>
    </w:p>
    <w:p>
      <w:pPr>
        <w:pStyle w:val="P22"/>
        <w:shd w:val="clear" w:color="auto" w:fill="FFFFFF"/>
        <w:spacing w:beforeAutospacing="0" w:before="280" w:afterAutospacing="0" w:after="0"/>
        <w:ind w:left="0" w:right="23" w:hanging="0"/>
        <w:contextualSpacing/>
        <w:rPr/>
      </w:pPr>
      <w:r>
        <w:rPr>
          <w:sz w:val="28"/>
          <w:szCs w:val="28"/>
          <w:lang w:val="uk-UA"/>
        </w:rPr>
        <w:t>- кошти державного бюджету;</w:t>
      </w:r>
    </w:p>
    <w:p>
      <w:pPr>
        <w:pStyle w:val="P22"/>
        <w:shd w:val="clear" w:color="auto" w:fill="FFFFFF"/>
        <w:spacing w:beforeAutospacing="0" w:before="280" w:afterAutospacing="0" w:after="0"/>
        <w:ind w:left="0" w:right="23" w:hanging="0"/>
        <w:contextualSpacing/>
        <w:rPr/>
      </w:pPr>
      <w:r>
        <w:rPr>
          <w:sz w:val="27"/>
          <w:szCs w:val="27"/>
          <w:lang w:val="uk-UA"/>
        </w:rPr>
        <w:t>- кошти обласного бюджету;</w:t>
      </w:r>
    </w:p>
    <w:p>
      <w:pPr>
        <w:pStyle w:val="P22"/>
        <w:shd w:val="clear" w:color="auto" w:fill="FFFFFF"/>
        <w:spacing w:beforeAutospacing="0" w:before="280" w:afterAutospacing="0" w:after="0"/>
        <w:ind w:left="0" w:right="23" w:hanging="142"/>
        <w:contextualSpacing/>
        <w:rPr>
          <w:sz w:val="28"/>
          <w:szCs w:val="28"/>
        </w:rPr>
      </w:pPr>
      <w:r>
        <w:rPr>
          <w:sz w:val="28"/>
          <w:szCs w:val="28"/>
          <w:lang w:val="uk-UA"/>
        </w:rPr>
        <w:t xml:space="preserve">  </w:t>
      </w:r>
      <w:r>
        <w:rPr>
          <w:sz w:val="28"/>
          <w:szCs w:val="28"/>
          <w:lang w:val="uk-UA"/>
        </w:rPr>
        <w:t>-кошти</w:t>
      </w:r>
      <w:r>
        <w:rPr>
          <w:color w:val="000000"/>
          <w:sz w:val="28"/>
          <w:szCs w:val="28"/>
          <w:lang w:val="uk-UA"/>
        </w:rPr>
        <w:t xml:space="preserve"> місцевого бюджету;</w:t>
      </w:r>
    </w:p>
    <w:p>
      <w:pPr>
        <w:pStyle w:val="P22"/>
        <w:shd w:val="clear" w:color="auto" w:fill="FFFFFF"/>
        <w:spacing w:beforeAutospacing="0" w:before="280" w:afterAutospacing="0" w:after="0"/>
        <w:ind w:left="0" w:right="23" w:hanging="23"/>
        <w:contextualSpacing/>
        <w:rPr>
          <w:color w:val="000000"/>
          <w:sz w:val="27"/>
          <w:szCs w:val="27"/>
          <w:lang w:val="uk-UA"/>
        </w:rPr>
      </w:pPr>
      <w:r>
        <w:rPr>
          <w:color w:val="000000"/>
          <w:sz w:val="28"/>
          <w:szCs w:val="28"/>
          <w:lang w:val="uk-UA"/>
        </w:rPr>
        <w:t>- кошти підприємств житлово-комунального господарства;</w:t>
      </w:r>
    </w:p>
    <w:p>
      <w:pPr>
        <w:pStyle w:val="P22"/>
        <w:shd w:val="clear" w:color="auto" w:fill="FFFFFF"/>
        <w:spacing w:beforeAutospacing="0" w:before="280" w:afterAutospacing="0" w:after="0"/>
        <w:ind w:left="0" w:right="23" w:hanging="23"/>
        <w:contextualSpacing/>
        <w:rPr/>
      </w:pPr>
      <w:r>
        <w:rPr>
          <w:color w:val="000000"/>
          <w:sz w:val="28"/>
          <w:szCs w:val="28"/>
          <w:lang w:val="uk-UA"/>
        </w:rPr>
        <w:t>- інші джерела фінансування не заборонені законодавством, у тому числі залучені.</w:t>
      </w:r>
    </w:p>
    <w:p>
      <w:pPr>
        <w:pStyle w:val="P22"/>
        <w:shd w:val="clear" w:color="auto" w:fill="FFFFFF"/>
        <w:spacing w:beforeAutospacing="0" w:before="280" w:afterAutospacing="0" w:after="0"/>
        <w:ind w:left="-23" w:right="23" w:hanging="0"/>
        <w:contextualSpacing/>
        <w:rPr>
          <w:color w:val="000000"/>
          <w:sz w:val="28"/>
          <w:szCs w:val="28"/>
          <w:lang w:val="uk-UA"/>
        </w:rPr>
      </w:pPr>
      <w:r>
        <w:rPr>
          <w:color w:val="000000"/>
          <w:sz w:val="28"/>
          <w:szCs w:val="28"/>
          <w:lang w:val="uk-UA"/>
        </w:rPr>
      </w:r>
    </w:p>
    <w:p>
      <w:pPr>
        <w:pStyle w:val="221"/>
        <w:keepNext w:val="true"/>
        <w:keepLines/>
        <w:shd w:val="clear" w:color="auto" w:fill="auto"/>
        <w:tabs>
          <w:tab w:val="clear" w:pos="408"/>
          <w:tab w:val="left" w:pos="490" w:leader="none"/>
        </w:tabs>
        <w:spacing w:lineRule="auto" w:line="240" w:before="0" w:after="0"/>
        <w:ind w:left="284" w:right="120" w:hanging="0"/>
        <w:rPr/>
      </w:pPr>
      <w:r>
        <w:rPr>
          <w:sz w:val="28"/>
          <w:szCs w:val="28"/>
        </w:rPr>
        <w:t xml:space="preserve">3. </w:t>
      </w:r>
      <w:bookmarkStart w:id="8" w:name="bookmark11"/>
      <w:r>
        <w:rPr>
          <w:sz w:val="28"/>
          <w:szCs w:val="28"/>
        </w:rPr>
        <w:t>Науково-технічне забезпечення</w:t>
      </w:r>
      <w:bookmarkEnd w:id="8"/>
    </w:p>
    <w:p>
      <w:pPr>
        <w:pStyle w:val="221"/>
        <w:shd w:val="clear" w:color="auto" w:fill="auto"/>
        <w:tabs>
          <w:tab w:val="clear" w:pos="408"/>
          <w:tab w:val="left" w:pos="490" w:leader="none"/>
        </w:tabs>
        <w:spacing w:lineRule="auto" w:line="240" w:before="0" w:after="0"/>
        <w:ind w:left="284" w:right="120" w:hanging="0"/>
        <w:rPr>
          <w:sz w:val="28"/>
          <w:szCs w:val="28"/>
        </w:rPr>
      </w:pPr>
      <w:r>
        <w:rPr>
          <w:sz w:val="28"/>
          <w:szCs w:val="28"/>
        </w:rPr>
      </w:r>
    </w:p>
    <w:p>
      <w:pPr>
        <w:pStyle w:val="32"/>
        <w:shd w:val="clear" w:color="auto" w:fill="auto"/>
        <w:tabs>
          <w:tab w:val="clear" w:pos="408"/>
          <w:tab w:val="left" w:pos="0" w:leader="none"/>
        </w:tabs>
        <w:spacing w:before="0" w:after="0"/>
        <w:ind w:left="23" w:right="20" w:hanging="0"/>
        <w:jc w:val="both"/>
        <w:rPr/>
      </w:pPr>
      <w:r>
        <w:rPr>
          <w:sz w:val="28"/>
          <w:szCs w:val="28"/>
        </w:rPr>
        <w:tab/>
        <w:t>1. Проведення обстежень об'єктів житлово-комунального господарства, благоустрою населених пунктів.</w:t>
      </w:r>
    </w:p>
    <w:p>
      <w:pPr>
        <w:pStyle w:val="32"/>
        <w:shd w:val="clear" w:color="auto" w:fill="auto"/>
        <w:tabs>
          <w:tab w:val="clear" w:pos="408"/>
          <w:tab w:val="left" w:pos="0" w:leader="none"/>
        </w:tabs>
        <w:spacing w:before="0" w:after="0"/>
        <w:ind w:left="20" w:right="20" w:hanging="20"/>
        <w:jc w:val="both"/>
        <w:rPr/>
      </w:pPr>
      <w:r>
        <w:rPr>
          <w:sz w:val="28"/>
          <w:szCs w:val="28"/>
        </w:rPr>
        <w:tab/>
        <w:tab/>
        <w:t>2. Розроблення та впровадження новітніх технологій і обладнання, спрямованих на технічне переоснащення підприємств житлово-комунального господарства та скорочення питомих витрат енергетичних і матеріальних ресурсів.</w:t>
      </w:r>
    </w:p>
    <w:p>
      <w:pPr>
        <w:pStyle w:val="32"/>
        <w:shd w:val="clear" w:color="auto" w:fill="auto"/>
        <w:tabs>
          <w:tab w:val="clear" w:pos="408"/>
          <w:tab w:val="left" w:pos="0" w:leader="none"/>
        </w:tabs>
        <w:spacing w:before="0" w:after="0"/>
        <w:ind w:left="20" w:right="20" w:hanging="20"/>
        <w:jc w:val="both"/>
        <w:rPr/>
      </w:pPr>
      <w:r>
        <w:rPr>
          <w:sz w:val="28"/>
          <w:szCs w:val="28"/>
        </w:rPr>
        <w:tab/>
        <w:tab/>
        <w:t>3. Впровадження нових зразків комунальної техніки та обладнання для потреб житлово-комунального господарства.</w:t>
      </w:r>
    </w:p>
    <w:p>
      <w:pPr>
        <w:pStyle w:val="32"/>
        <w:shd w:val="clear" w:color="auto" w:fill="auto"/>
        <w:tabs>
          <w:tab w:val="clear" w:pos="408"/>
          <w:tab w:val="left" w:pos="855" w:leader="none"/>
        </w:tabs>
        <w:spacing w:before="0" w:after="0"/>
        <w:ind w:left="23" w:right="20" w:hanging="0"/>
        <w:jc w:val="both"/>
        <w:rPr>
          <w:sz w:val="28"/>
          <w:szCs w:val="28"/>
        </w:rPr>
      </w:pPr>
      <w:r>
        <w:rPr>
          <w:sz w:val="28"/>
          <w:szCs w:val="28"/>
        </w:rPr>
      </w:r>
    </w:p>
    <w:p>
      <w:pPr>
        <w:pStyle w:val="221"/>
        <w:keepNext w:val="true"/>
        <w:keepLines/>
        <w:shd w:val="clear" w:color="auto" w:fill="auto"/>
        <w:tabs>
          <w:tab w:val="clear" w:pos="408"/>
          <w:tab w:val="left" w:pos="10206" w:leader="none"/>
        </w:tabs>
        <w:spacing w:lineRule="auto" w:line="240" w:before="0" w:after="0"/>
        <w:ind w:left="-142" w:right="0" w:firstLine="142"/>
        <w:rPr/>
      </w:pPr>
      <w:r>
        <w:rPr>
          <w:color w:val="auto"/>
          <w:sz w:val="28"/>
          <w:szCs w:val="28"/>
        </w:rPr>
        <w:t>4</w:t>
      </w:r>
      <w:bookmarkStart w:id="9" w:name="bookmark12"/>
      <w:r>
        <w:rPr>
          <w:color w:val="auto"/>
          <w:sz w:val="28"/>
          <w:szCs w:val="28"/>
        </w:rPr>
        <w:t>. Інформаційне забезпечення та моніторинг виконання Програми</w:t>
      </w:r>
      <w:bookmarkEnd w:id="9"/>
    </w:p>
    <w:p>
      <w:pPr>
        <w:pStyle w:val="221"/>
        <w:shd w:val="clear" w:color="auto" w:fill="auto"/>
        <w:tabs>
          <w:tab w:val="clear" w:pos="408"/>
          <w:tab w:val="left" w:pos="10206" w:leader="none"/>
        </w:tabs>
        <w:spacing w:lineRule="auto" w:line="240" w:before="0" w:after="0"/>
        <w:ind w:left="-142" w:right="0" w:firstLine="142"/>
        <w:rPr>
          <w:color w:val="auto"/>
          <w:sz w:val="28"/>
          <w:szCs w:val="28"/>
        </w:rPr>
      </w:pPr>
      <w:r>
        <w:rPr>
          <w:color w:val="auto"/>
          <w:sz w:val="28"/>
          <w:szCs w:val="28"/>
        </w:rPr>
      </w:r>
    </w:p>
    <w:p>
      <w:pPr>
        <w:pStyle w:val="32"/>
        <w:shd w:val="clear" w:color="auto" w:fill="auto"/>
        <w:spacing w:before="0" w:after="0"/>
        <w:ind w:left="23" w:right="20" w:firstLine="403"/>
        <w:jc w:val="both"/>
        <w:rPr>
          <w:color w:val="auto"/>
          <w:sz w:val="27"/>
          <w:szCs w:val="27"/>
        </w:rPr>
      </w:pPr>
      <w:r>
        <w:rPr>
          <w:color w:val="auto"/>
          <w:sz w:val="28"/>
          <w:szCs w:val="28"/>
        </w:rPr>
        <w:t>Джерелами інформаційного забезпечення, необхідними для збору та формування електронних баз даних, проведення аналізу реалізації Програми, може бути статистична звітність, оперативна інформація підприємств житлово-комунального господарства, результати спеціальних досліджень, фінансова звітність та інші.</w:t>
      </w:r>
    </w:p>
    <w:p>
      <w:pPr>
        <w:pStyle w:val="32"/>
        <w:shd w:val="clear" w:color="auto" w:fill="auto"/>
        <w:spacing w:before="0" w:after="0"/>
        <w:ind w:left="23" w:right="20" w:firstLine="700"/>
        <w:jc w:val="both"/>
        <w:rPr>
          <w:color w:val="auto"/>
          <w:sz w:val="28"/>
          <w:szCs w:val="28"/>
        </w:rPr>
      </w:pPr>
      <w:r>
        <w:rPr>
          <w:color w:val="auto"/>
          <w:sz w:val="28"/>
          <w:szCs w:val="28"/>
        </w:rPr>
      </w:r>
    </w:p>
    <w:p>
      <w:pPr>
        <w:pStyle w:val="221"/>
        <w:keepNext w:val="true"/>
        <w:keepLines/>
        <w:shd w:val="clear" w:color="auto" w:fill="auto"/>
        <w:tabs>
          <w:tab w:val="clear" w:pos="408"/>
          <w:tab w:val="left" w:pos="0" w:leader="none"/>
        </w:tabs>
        <w:spacing w:lineRule="auto" w:line="240" w:before="0" w:after="0"/>
        <w:ind w:left="360" w:right="20" w:hanging="360"/>
        <w:rPr/>
      </w:pPr>
      <w:r>
        <w:rPr>
          <w:color w:val="auto"/>
          <w:sz w:val="28"/>
          <w:szCs w:val="28"/>
        </w:rPr>
        <w:t xml:space="preserve">5. </w:t>
      </w:r>
      <w:bookmarkStart w:id="10" w:name="bookmark13"/>
      <w:r>
        <w:rPr>
          <w:color w:val="auto"/>
          <w:sz w:val="28"/>
          <w:szCs w:val="28"/>
        </w:rPr>
        <w:t>Контроль за виконанням Програми</w:t>
      </w:r>
      <w:bookmarkEnd w:id="10"/>
    </w:p>
    <w:p>
      <w:pPr>
        <w:pStyle w:val="221"/>
        <w:shd w:val="clear" w:color="auto" w:fill="auto"/>
        <w:tabs>
          <w:tab w:val="clear" w:pos="408"/>
          <w:tab w:val="left" w:pos="0" w:leader="none"/>
        </w:tabs>
        <w:spacing w:lineRule="auto" w:line="240" w:before="0" w:after="0"/>
        <w:ind w:left="23" w:right="20" w:hanging="0"/>
        <w:rPr>
          <w:color w:val="auto"/>
          <w:sz w:val="28"/>
          <w:szCs w:val="28"/>
        </w:rPr>
      </w:pPr>
      <w:r>
        <w:rPr>
          <w:color w:val="auto"/>
          <w:sz w:val="28"/>
          <w:szCs w:val="28"/>
        </w:rPr>
      </w:r>
    </w:p>
    <w:p>
      <w:pPr>
        <w:pStyle w:val="NoSpacing"/>
        <w:rPr/>
      </w:pPr>
      <w:r>
        <w:rPr>
          <w:rFonts w:ascii="Times New Roman" w:hAnsi="Times New Roman"/>
          <w:sz w:val="28"/>
          <w:szCs w:val="28"/>
        </w:rPr>
        <w:tab/>
        <w:t>Контроль за виконанням цієї Програми здійснює в</w:t>
      </w:r>
      <w:r>
        <w:rPr>
          <w:rStyle w:val="12"/>
          <w:kern w:val="2"/>
          <w:sz w:val="28"/>
          <w:szCs w:val="28"/>
          <w:u w:val="none"/>
        </w:rPr>
        <w:t xml:space="preserve">иконавчий комітет міської ради, </w:t>
      </w:r>
      <w:r>
        <w:rPr>
          <w:rStyle w:val="12"/>
          <w:rFonts w:eastAsia="Calibri"/>
          <w:kern w:val="2"/>
          <w:sz w:val="28"/>
          <w:szCs w:val="28"/>
          <w:u w:val="none"/>
        </w:rPr>
        <w:t xml:space="preserve"> п</w:t>
      </w:r>
      <w:r>
        <w:rPr>
          <w:rStyle w:val="Style28"/>
          <w:rFonts w:eastAsia="Calibri" w:cs="Times New Roman" w:ascii="Times New Roman" w:hAnsi="Times New Roman"/>
          <w:bCs/>
          <w:color w:val="000000"/>
          <w:kern w:val="2"/>
          <w:sz w:val="28"/>
          <w:szCs w:val="28"/>
          <w:highlight w:val="white"/>
          <w:u w:val="none"/>
          <w:lang w:eastAsia="ru-RU" w:bidi="ar-SA"/>
        </w:rPr>
        <w:t>остійна комісія з питань земельних відносин, екології, житлово-комунального господарства, архітектури, інфраструктури, комунальної власності та приватизації.</w:t>
      </w:r>
    </w:p>
    <w:p>
      <w:pPr>
        <w:pStyle w:val="Normal"/>
        <w:spacing w:before="0" w:after="0"/>
        <w:ind w:left="23" w:right="23" w:firstLine="540"/>
        <w:rPr/>
      </w:pPr>
      <w:r>
        <w:rPr>
          <w:rFonts w:ascii="Times New Roman" w:hAnsi="Times New Roman"/>
          <w:sz w:val="28"/>
          <w:szCs w:val="28"/>
        </w:rPr>
        <w:t>Громадський контроль за ходом реалізації Програми здійснюється (за бажанням) представниками громадських організацій, у статуті яких передбачено діяльність у сфері житлово-комунального господарства.</w:t>
      </w:r>
    </w:p>
    <w:p>
      <w:pPr>
        <w:pStyle w:val="32"/>
        <w:shd w:val="clear" w:color="auto" w:fill="auto"/>
        <w:tabs>
          <w:tab w:val="clear" w:pos="408"/>
          <w:tab w:val="left" w:pos="648" w:leader="none"/>
        </w:tabs>
        <w:spacing w:before="0" w:after="0"/>
        <w:ind w:left="403" w:right="20" w:hanging="0"/>
        <w:jc w:val="both"/>
        <w:rPr>
          <w:color w:val="auto"/>
          <w:sz w:val="28"/>
          <w:szCs w:val="28"/>
        </w:rPr>
      </w:pPr>
      <w:r>
        <w:rPr>
          <w:color w:val="auto"/>
          <w:sz w:val="28"/>
          <w:szCs w:val="28"/>
        </w:rPr>
      </w:r>
    </w:p>
    <w:p>
      <w:pPr>
        <w:pStyle w:val="221"/>
        <w:keepNext w:val="true"/>
        <w:keepLines/>
        <w:numPr>
          <w:ilvl w:val="0"/>
          <w:numId w:val="1"/>
        </w:numPr>
        <w:shd w:val="clear" w:color="auto" w:fill="auto"/>
        <w:tabs>
          <w:tab w:val="clear" w:pos="408"/>
          <w:tab w:val="left" w:pos="346" w:leader="none"/>
        </w:tabs>
        <w:spacing w:lineRule="auto" w:line="240" w:before="0" w:after="0"/>
        <w:ind w:left="23" w:right="160" w:firstLine="697"/>
        <w:rPr/>
      </w:pPr>
      <w:bookmarkStart w:id="11" w:name="bookmark14"/>
      <w:r>
        <w:rPr>
          <w:sz w:val="28"/>
          <w:szCs w:val="28"/>
        </w:rPr>
        <w:t>ОЧІКУВАНІ РЕЗУЛЬТАТИ ВИКОН</w:t>
      </w:r>
      <w:r>
        <w:rPr>
          <w:rStyle w:val="22"/>
          <w:b/>
          <w:bCs/>
          <w:sz w:val="28"/>
          <w:szCs w:val="28"/>
          <w:u w:val="none"/>
        </w:rPr>
        <w:t>АННЯ</w:t>
      </w:r>
      <w:r>
        <w:rPr>
          <w:sz w:val="28"/>
          <w:szCs w:val="28"/>
        </w:rPr>
        <w:t xml:space="preserve"> ПРОГРАМИ</w:t>
      </w:r>
      <w:bookmarkEnd w:id="11"/>
    </w:p>
    <w:p>
      <w:pPr>
        <w:pStyle w:val="221"/>
        <w:shd w:val="clear" w:color="auto" w:fill="auto"/>
        <w:tabs>
          <w:tab w:val="clear" w:pos="408"/>
          <w:tab w:val="left" w:pos="346" w:leader="none"/>
        </w:tabs>
        <w:spacing w:lineRule="auto" w:line="240" w:before="0" w:after="0"/>
        <w:ind w:left="0" w:right="160" w:hanging="0"/>
        <w:rPr>
          <w:sz w:val="28"/>
          <w:szCs w:val="28"/>
        </w:rPr>
      </w:pPr>
      <w:r>
        <w:rPr>
          <w:sz w:val="28"/>
          <w:szCs w:val="28"/>
        </w:rPr>
      </w:r>
    </w:p>
    <w:p>
      <w:pPr>
        <w:pStyle w:val="32"/>
        <w:numPr>
          <w:ilvl w:val="0"/>
          <w:numId w:val="4"/>
        </w:numPr>
        <w:shd w:val="clear" w:color="auto" w:fill="auto"/>
        <w:tabs>
          <w:tab w:val="clear" w:pos="408"/>
          <w:tab w:val="left" w:pos="-426" w:leader="none"/>
        </w:tabs>
        <w:spacing w:before="0" w:after="0"/>
        <w:ind w:left="720" w:right="20" w:hanging="360"/>
        <w:jc w:val="both"/>
        <w:rPr/>
      </w:pPr>
      <w:r>
        <w:rPr>
          <w:sz w:val="28"/>
          <w:szCs w:val="28"/>
        </w:rPr>
        <w:t>Забезпечення надання населенню житлово-комунальних послуг належної якості, відповідно до вимог чинного законодавства.</w:t>
      </w:r>
    </w:p>
    <w:p>
      <w:pPr>
        <w:pStyle w:val="Style61"/>
        <w:widowControl/>
        <w:numPr>
          <w:ilvl w:val="0"/>
          <w:numId w:val="4"/>
        </w:numPr>
        <w:tabs>
          <w:tab w:val="clear" w:pos="408"/>
          <w:tab w:val="left" w:pos="1447" w:leader="none"/>
        </w:tabs>
        <w:spacing w:lineRule="auto" w:line="240"/>
        <w:jc w:val="both"/>
        <w:rPr>
          <w:rStyle w:val="FontStyle12"/>
          <w:sz w:val="27"/>
          <w:szCs w:val="27"/>
          <w:lang w:val="uk-UA" w:eastAsia="uk-UA"/>
        </w:rPr>
      </w:pPr>
      <w:r>
        <w:rPr>
          <w:rStyle w:val="FontStyle12"/>
          <w:sz w:val="28"/>
          <w:szCs w:val="28"/>
          <w:lang w:val="uk-UA" w:eastAsia="uk-UA"/>
        </w:rPr>
        <w:t>Покращення соціально-побутового обслуговування населення та підвищення якості комунальних послуг.</w:t>
      </w:r>
    </w:p>
    <w:p>
      <w:pPr>
        <w:pStyle w:val="32"/>
        <w:numPr>
          <w:ilvl w:val="0"/>
          <w:numId w:val="4"/>
        </w:numPr>
        <w:shd w:val="clear" w:color="auto" w:fill="auto"/>
        <w:tabs>
          <w:tab w:val="clear" w:pos="408"/>
          <w:tab w:val="left" w:pos="0" w:leader="none"/>
        </w:tabs>
        <w:spacing w:before="0" w:after="0"/>
        <w:ind w:left="720" w:right="20" w:hanging="360"/>
        <w:jc w:val="both"/>
        <w:rPr>
          <w:sz w:val="28"/>
          <w:szCs w:val="28"/>
        </w:rPr>
      </w:pPr>
      <w:r>
        <w:rPr>
          <w:sz w:val="28"/>
          <w:szCs w:val="28"/>
        </w:rPr>
        <w:t>Залучення підприємств, організацій, закладів, депутатів та приватних осіб для надання фінансової допомоги з метою покращення благоустрою.</w:t>
      </w:r>
    </w:p>
    <w:p>
      <w:pPr>
        <w:pStyle w:val="32"/>
        <w:numPr>
          <w:ilvl w:val="0"/>
          <w:numId w:val="4"/>
        </w:numPr>
        <w:shd w:val="clear" w:color="auto" w:fill="auto"/>
        <w:tabs>
          <w:tab w:val="clear" w:pos="408"/>
          <w:tab w:val="left" w:pos="0" w:leader="none"/>
        </w:tabs>
        <w:spacing w:before="0" w:after="0"/>
        <w:ind w:left="720" w:right="20" w:hanging="360"/>
        <w:jc w:val="both"/>
        <w:rPr>
          <w:sz w:val="28"/>
          <w:szCs w:val="28"/>
        </w:rPr>
      </w:pPr>
      <w:r>
        <w:rPr>
          <w:sz w:val="28"/>
          <w:szCs w:val="28"/>
        </w:rPr>
        <w:t>Ремонт покриття тротуарів.</w:t>
      </w:r>
    </w:p>
    <w:p>
      <w:pPr>
        <w:pStyle w:val="32"/>
        <w:numPr>
          <w:ilvl w:val="0"/>
          <w:numId w:val="4"/>
        </w:numPr>
        <w:shd w:val="clear" w:color="auto" w:fill="auto"/>
        <w:tabs>
          <w:tab w:val="clear" w:pos="408"/>
          <w:tab w:val="left" w:pos="284" w:leader="none"/>
        </w:tabs>
        <w:spacing w:before="0" w:after="0"/>
        <w:ind w:left="720" w:right="20" w:hanging="360"/>
        <w:jc w:val="both"/>
        <w:rPr>
          <w:sz w:val="28"/>
          <w:szCs w:val="28"/>
        </w:rPr>
      </w:pPr>
      <w:r>
        <w:rPr>
          <w:sz w:val="28"/>
          <w:szCs w:val="28"/>
        </w:rPr>
        <w:t>Покращення експлуатаційного стану доріг, збільшення їх пропускної здатності, поліпшення екологічного стану населених пунктах громади.</w:t>
      </w:r>
    </w:p>
    <w:p>
      <w:pPr>
        <w:pStyle w:val="32"/>
        <w:numPr>
          <w:ilvl w:val="0"/>
          <w:numId w:val="4"/>
        </w:numPr>
        <w:shd w:val="clear" w:color="auto" w:fill="auto"/>
        <w:tabs>
          <w:tab w:val="clear" w:pos="408"/>
          <w:tab w:val="left" w:pos="0" w:leader="none"/>
        </w:tabs>
        <w:spacing w:before="0" w:after="0"/>
        <w:ind w:left="720" w:right="20" w:hanging="360"/>
        <w:jc w:val="both"/>
        <w:rPr>
          <w:sz w:val="28"/>
          <w:szCs w:val="28"/>
        </w:rPr>
      </w:pPr>
      <w:r>
        <w:rPr>
          <w:sz w:val="28"/>
          <w:szCs w:val="28"/>
        </w:rPr>
        <w:t>Забезпечення повного освітлення території міста з застосуванням енергозберігаючих світильників.</w:t>
      </w:r>
    </w:p>
    <w:p>
      <w:pPr>
        <w:pStyle w:val="32"/>
        <w:numPr>
          <w:ilvl w:val="0"/>
          <w:numId w:val="4"/>
        </w:numPr>
        <w:shd w:val="clear" w:color="auto" w:fill="auto"/>
        <w:spacing w:before="0" w:after="0"/>
        <w:ind w:left="720" w:right="20" w:hanging="360"/>
        <w:jc w:val="both"/>
        <w:rPr>
          <w:sz w:val="28"/>
          <w:szCs w:val="28"/>
        </w:rPr>
      </w:pPr>
      <w:r>
        <w:rPr>
          <w:sz w:val="28"/>
          <w:szCs w:val="28"/>
        </w:rPr>
        <w:t>Економія енергоресурсів шляхом впровадженню енергозберігаючих заходів.</w:t>
      </w:r>
    </w:p>
    <w:p>
      <w:pPr>
        <w:pStyle w:val="32"/>
        <w:numPr>
          <w:ilvl w:val="0"/>
          <w:numId w:val="4"/>
        </w:numPr>
        <w:shd w:val="clear" w:color="auto" w:fill="auto"/>
        <w:tabs>
          <w:tab w:val="clear" w:pos="408"/>
          <w:tab w:val="left" w:pos="650" w:leader="none"/>
        </w:tabs>
        <w:spacing w:before="0" w:after="0"/>
        <w:jc w:val="both"/>
        <w:rPr>
          <w:sz w:val="28"/>
          <w:szCs w:val="28"/>
        </w:rPr>
      </w:pPr>
      <w:r>
        <w:rPr>
          <w:sz w:val="28"/>
          <w:szCs w:val="28"/>
        </w:rPr>
        <w:t xml:space="preserve"> </w:t>
      </w:r>
      <w:r>
        <w:rPr>
          <w:sz w:val="28"/>
          <w:szCs w:val="28"/>
        </w:rPr>
        <w:t>Поліпшення екологічного і санітарного стану та естетичного вигляду населених пунктів громади.</w:t>
      </w:r>
    </w:p>
    <w:p>
      <w:pPr>
        <w:pStyle w:val="32"/>
        <w:numPr>
          <w:ilvl w:val="0"/>
          <w:numId w:val="4"/>
        </w:numPr>
        <w:shd w:val="clear" w:color="auto" w:fill="auto"/>
        <w:tabs>
          <w:tab w:val="clear" w:pos="408"/>
          <w:tab w:val="left" w:pos="0" w:leader="none"/>
        </w:tabs>
        <w:spacing w:before="0" w:after="0"/>
        <w:ind w:left="720" w:right="0" w:hanging="360"/>
        <w:contextualSpacing/>
        <w:jc w:val="both"/>
        <w:rPr/>
      </w:pPr>
      <w:r>
        <w:rPr>
          <w:sz w:val="28"/>
          <w:szCs w:val="28"/>
        </w:rPr>
        <w:t xml:space="preserve"> </w:t>
      </w:r>
      <w:r>
        <w:rPr>
          <w:sz w:val="28"/>
          <w:szCs w:val="28"/>
        </w:rPr>
        <w:t>Зменшення чисельності безпритульних тварин у місті.</w:t>
      </w:r>
    </w:p>
    <w:p>
      <w:pPr>
        <w:pStyle w:val="32"/>
        <w:numPr>
          <w:ilvl w:val="0"/>
          <w:numId w:val="4"/>
        </w:numPr>
        <w:shd w:val="clear" w:color="auto" w:fill="auto"/>
        <w:tabs>
          <w:tab w:val="clear" w:pos="408"/>
          <w:tab w:val="left" w:pos="0" w:leader="none"/>
        </w:tabs>
        <w:spacing w:before="0" w:after="0"/>
        <w:ind w:left="720" w:right="20" w:hanging="360"/>
        <w:jc w:val="both"/>
        <w:rPr>
          <w:sz w:val="28"/>
          <w:szCs w:val="28"/>
        </w:rPr>
      </w:pPr>
      <w:r>
        <w:rPr>
          <w:sz w:val="28"/>
          <w:szCs w:val="28"/>
        </w:rPr>
        <w:t xml:space="preserve"> </w:t>
      </w:r>
      <w:r>
        <w:rPr>
          <w:sz w:val="28"/>
          <w:szCs w:val="28"/>
        </w:rPr>
        <w:t>Забезпечення проведення будівництва, реконструкції та капітального ремонту мереж зливової каналізації.</w:t>
      </w:r>
    </w:p>
    <w:p>
      <w:pPr>
        <w:pStyle w:val="32"/>
        <w:numPr>
          <w:ilvl w:val="0"/>
          <w:numId w:val="4"/>
        </w:numPr>
        <w:shd w:val="clear" w:color="auto" w:fill="auto"/>
        <w:tabs>
          <w:tab w:val="clear" w:pos="408"/>
          <w:tab w:val="left" w:pos="0" w:leader="none"/>
        </w:tabs>
        <w:spacing w:before="0" w:after="0"/>
        <w:ind w:left="720" w:right="0" w:hanging="360"/>
        <w:contextualSpacing/>
        <w:jc w:val="both"/>
        <w:rPr/>
      </w:pPr>
      <w:r>
        <w:rPr>
          <w:sz w:val="28"/>
          <w:szCs w:val="28"/>
        </w:rPr>
        <w:t xml:space="preserve"> </w:t>
      </w:r>
      <w:r>
        <w:rPr>
          <w:sz w:val="28"/>
          <w:szCs w:val="28"/>
        </w:rPr>
        <w:t xml:space="preserve">Вирішення </w:t>
        <w:tab/>
        <w:t>питань утилізації твердих побутових відходів за рахунок зменшення навантаження на полігон, отримання вторинних ресурсів.</w:t>
      </w:r>
    </w:p>
    <w:p>
      <w:pPr>
        <w:pStyle w:val="32"/>
        <w:numPr>
          <w:ilvl w:val="0"/>
          <w:numId w:val="4"/>
        </w:numPr>
        <w:shd w:val="clear" w:color="auto" w:fill="auto"/>
        <w:tabs>
          <w:tab w:val="clear" w:pos="408"/>
          <w:tab w:val="left" w:pos="0" w:leader="none"/>
        </w:tabs>
        <w:spacing w:before="0" w:after="0"/>
        <w:ind w:left="720" w:right="0" w:hanging="360"/>
        <w:contextualSpacing/>
        <w:jc w:val="both"/>
        <w:rPr/>
      </w:pPr>
      <w:r>
        <w:rPr>
          <w:sz w:val="28"/>
          <w:szCs w:val="28"/>
        </w:rPr>
        <w:t xml:space="preserve"> </w:t>
      </w:r>
      <w:r>
        <w:rPr>
          <w:sz w:val="28"/>
          <w:szCs w:val="28"/>
        </w:rPr>
        <w:t>Контроль за дотриманням Правил благоустрою, забезпечення чистоти та утримання належному стані тротуарів та вулиць громади.</w:t>
      </w:r>
    </w:p>
    <w:p>
      <w:pPr>
        <w:pStyle w:val="32"/>
        <w:shd w:val="clear" w:color="auto" w:fill="auto"/>
        <w:tabs>
          <w:tab w:val="clear" w:pos="408"/>
          <w:tab w:val="left" w:pos="0" w:leader="none"/>
        </w:tabs>
        <w:spacing w:before="0" w:after="0"/>
        <w:ind w:left="720" w:right="0" w:hanging="360"/>
        <w:contextualSpacing/>
        <w:jc w:val="both"/>
        <w:rPr>
          <w:sz w:val="28"/>
          <w:szCs w:val="28"/>
        </w:rPr>
      </w:pPr>
      <w:r>
        <w:rPr>
          <w:sz w:val="28"/>
          <w:szCs w:val="28"/>
        </w:rPr>
      </w:r>
    </w:p>
    <w:p>
      <w:pPr>
        <w:pStyle w:val="32"/>
        <w:shd w:val="clear" w:color="auto" w:fill="auto"/>
        <w:tabs>
          <w:tab w:val="clear" w:pos="408"/>
          <w:tab w:val="left" w:pos="0" w:leader="none"/>
        </w:tabs>
        <w:spacing w:before="0" w:after="0"/>
        <w:ind w:left="720" w:right="0" w:hanging="360"/>
        <w:contextualSpacing/>
        <w:jc w:val="both"/>
        <w:rPr>
          <w:sz w:val="28"/>
          <w:szCs w:val="28"/>
        </w:rPr>
      </w:pPr>
      <w:r>
        <w:rPr>
          <w:sz w:val="28"/>
          <w:szCs w:val="28"/>
        </w:rPr>
      </w:r>
    </w:p>
    <w:p>
      <w:pPr>
        <w:pStyle w:val="Normal"/>
        <w:tabs>
          <w:tab w:val="clear" w:pos="408"/>
          <w:tab w:val="left" w:pos="7088" w:leader="none"/>
        </w:tabs>
        <w:spacing w:before="0" w:after="0"/>
        <w:ind w:left="23" w:right="23" w:hanging="0"/>
        <w:rPr/>
      </w:pPr>
      <w:r>
        <w:rPr>
          <w:rFonts w:cs="Times New Roman" w:ascii="Times New Roman" w:hAnsi="Times New Roman"/>
          <w:sz w:val="28"/>
          <w:szCs w:val="28"/>
        </w:rPr>
        <w:t xml:space="preserve">Начальник  відділу житлово-комунального </w:t>
      </w:r>
    </w:p>
    <w:p>
      <w:pPr>
        <w:pStyle w:val="Normal"/>
        <w:tabs>
          <w:tab w:val="clear" w:pos="408"/>
          <w:tab w:val="left" w:pos="7088" w:leader="none"/>
        </w:tabs>
        <w:spacing w:before="0" w:after="0"/>
        <w:ind w:left="23" w:right="0" w:hanging="0"/>
        <w:jc w:val="left"/>
        <w:rPr>
          <w:rFonts w:ascii="Times New Roman" w:hAnsi="Times New Roman"/>
        </w:rPr>
      </w:pPr>
      <w:r>
        <w:rPr>
          <w:rFonts w:cs="Times New Roman" w:ascii="Times New Roman" w:hAnsi="Times New Roman"/>
          <w:sz w:val="28"/>
          <w:szCs w:val="28"/>
        </w:rPr>
        <w:t xml:space="preserve">господарства, транспорту, зв’язку та </w:t>
      </w:r>
    </w:p>
    <w:p>
      <w:pPr>
        <w:pStyle w:val="Normal"/>
        <w:tabs>
          <w:tab w:val="clear" w:pos="408"/>
          <w:tab w:val="left" w:pos="7088" w:leader="none"/>
        </w:tabs>
        <w:spacing w:before="0" w:after="0"/>
        <w:ind w:left="23" w:right="0" w:hanging="0"/>
        <w:jc w:val="left"/>
        <w:rPr/>
      </w:pPr>
      <w:r>
        <w:rPr>
          <w:rFonts w:cs="Times New Roman" w:ascii="Times New Roman" w:hAnsi="Times New Roman"/>
          <w:sz w:val="28"/>
          <w:szCs w:val="28"/>
        </w:rPr>
        <w:t xml:space="preserve">з </w:t>
      </w:r>
      <w:bookmarkStart w:id="12" w:name="__DdeLink__24566_22438068001"/>
      <w:r>
        <w:rPr>
          <w:rFonts w:cs="Times New Roman" w:ascii="Times New Roman" w:hAnsi="Times New Roman"/>
          <w:sz w:val="28"/>
          <w:szCs w:val="28"/>
        </w:rPr>
        <w:t>питань охорони праці</w:t>
      </w:r>
      <w:bookmarkEnd w:id="12"/>
      <w:r>
        <w:rPr>
          <w:rFonts w:cs="Times New Roman" w:ascii="Times New Roman" w:hAnsi="Times New Roman"/>
          <w:sz w:val="28"/>
          <w:szCs w:val="28"/>
        </w:rPr>
        <w:t xml:space="preserve">                                                                        С.С. Тищенко</w:t>
      </w:r>
    </w:p>
    <w:sectPr>
      <w:type w:val="nextPage"/>
      <w:pgSz w:w="11906" w:h="16838"/>
      <w:pgMar w:left="1701" w:right="567" w:header="0" w:top="567"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Tahoma">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upperRoman"/>
      <w:lvlText w:val="%1."/>
      <w:lvlJc w:val="left"/>
      <w:pPr>
        <w:ind w:left="0" w:hanging="0"/>
      </w:pPr>
      <w:rPr>
        <w:smallCaps w:val="false"/>
        <w:caps w:val="false"/>
        <w:dstrike w:val="false"/>
        <w:strike w:val="false"/>
        <w:sz w:val="28"/>
        <w:spacing w:val="0"/>
        <w:i w:val="false"/>
        <w:u w:val="none"/>
        <w:b/>
        <w:szCs w:val="27"/>
        <w:iCs w:val="false"/>
        <w:bCs/>
        <w:w w:val="100"/>
        <w:rFonts w:eastAsia="Times New Roman" w:cs="Times New Roman"/>
        <w:color w:val="000000"/>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
    <w:lvl w:ilvl="0">
      <w:start w:val="2016"/>
      <w:numFmt w:val="bullet"/>
      <w:lvlText w:val="-"/>
      <w:lvlJc w:val="left"/>
      <w:pPr>
        <w:tabs>
          <w:tab w:val="num" w:pos="927"/>
        </w:tabs>
        <w:ind w:left="927" w:hanging="360"/>
      </w:pPr>
      <w:rPr>
        <w:rFonts w:ascii="Times New Roman" w:hAnsi="Times New Roman" w:cs="Times New Roman" w:hint="default"/>
        <w:sz w:val="27"/>
        <w:rFonts w:cs="Times New Roman"/>
      </w:rPr>
    </w:lvl>
    <w:lvl w:ilvl="1">
      <w:start w:val="1"/>
      <w:numFmt w:val="bullet"/>
      <w:lvlText w:val="o"/>
      <w:lvlJc w:val="left"/>
      <w:pPr>
        <w:tabs>
          <w:tab w:val="num" w:pos="1647"/>
        </w:tabs>
        <w:ind w:left="1647" w:hanging="360"/>
      </w:pPr>
      <w:rPr>
        <w:rFonts w:ascii="Courier New" w:hAnsi="Courier New" w:cs="Courier New" w:hint="default"/>
        <w:rFonts w:cs="Courier New"/>
      </w:rPr>
    </w:lvl>
    <w:lvl w:ilvl="2">
      <w:start w:val="1"/>
      <w:numFmt w:val="bullet"/>
      <w:lvlText w:val=""/>
      <w:lvlJc w:val="left"/>
      <w:pPr>
        <w:tabs>
          <w:tab w:val="num" w:pos="2367"/>
        </w:tabs>
        <w:ind w:left="2367" w:hanging="360"/>
      </w:pPr>
      <w:rPr>
        <w:rFonts w:ascii="Wingdings" w:hAnsi="Wingdings" w:cs="Wingdings" w:hint="default"/>
        <w:rFonts w:cs="Wingdings"/>
      </w:rPr>
    </w:lvl>
    <w:lvl w:ilvl="3">
      <w:start w:val="1"/>
      <w:numFmt w:val="bullet"/>
      <w:lvlText w:val=""/>
      <w:lvlJc w:val="left"/>
      <w:pPr>
        <w:tabs>
          <w:tab w:val="num" w:pos="3087"/>
        </w:tabs>
        <w:ind w:left="3087" w:hanging="360"/>
      </w:pPr>
      <w:rPr>
        <w:rFonts w:ascii="Symbol" w:hAnsi="Symbol" w:cs="Symbol" w:hint="default"/>
        <w:rFonts w:cs="Symbol"/>
      </w:rPr>
    </w:lvl>
    <w:lvl w:ilvl="4">
      <w:start w:val="1"/>
      <w:numFmt w:val="bullet"/>
      <w:lvlText w:val="o"/>
      <w:lvlJc w:val="left"/>
      <w:pPr>
        <w:tabs>
          <w:tab w:val="num" w:pos="3807"/>
        </w:tabs>
        <w:ind w:left="3807" w:hanging="360"/>
      </w:pPr>
      <w:rPr>
        <w:rFonts w:ascii="Courier New" w:hAnsi="Courier New" w:cs="Courier New" w:hint="default"/>
        <w:rFonts w:cs="Courier New"/>
      </w:rPr>
    </w:lvl>
    <w:lvl w:ilvl="5">
      <w:start w:val="1"/>
      <w:numFmt w:val="bullet"/>
      <w:lvlText w:val=""/>
      <w:lvlJc w:val="left"/>
      <w:pPr>
        <w:tabs>
          <w:tab w:val="num" w:pos="4527"/>
        </w:tabs>
        <w:ind w:left="4527" w:hanging="360"/>
      </w:pPr>
      <w:rPr>
        <w:rFonts w:ascii="Wingdings" w:hAnsi="Wingdings" w:cs="Wingdings" w:hint="default"/>
        <w:rFonts w:cs="Wingdings"/>
      </w:rPr>
    </w:lvl>
    <w:lvl w:ilvl="6">
      <w:start w:val="1"/>
      <w:numFmt w:val="bullet"/>
      <w:lvlText w:val=""/>
      <w:lvlJc w:val="left"/>
      <w:pPr>
        <w:tabs>
          <w:tab w:val="num" w:pos="5247"/>
        </w:tabs>
        <w:ind w:left="5247" w:hanging="360"/>
      </w:pPr>
      <w:rPr>
        <w:rFonts w:ascii="Symbol" w:hAnsi="Symbol" w:cs="Symbol" w:hint="default"/>
        <w:rFonts w:cs="Symbol"/>
      </w:rPr>
    </w:lvl>
    <w:lvl w:ilvl="7">
      <w:start w:val="1"/>
      <w:numFmt w:val="bullet"/>
      <w:lvlText w:val="o"/>
      <w:lvlJc w:val="left"/>
      <w:pPr>
        <w:tabs>
          <w:tab w:val="num" w:pos="5967"/>
        </w:tabs>
        <w:ind w:left="5967" w:hanging="360"/>
      </w:pPr>
      <w:rPr>
        <w:rFonts w:ascii="Courier New" w:hAnsi="Courier New" w:cs="Courier New" w:hint="default"/>
        <w:rFonts w:cs="Courier New"/>
      </w:rPr>
    </w:lvl>
    <w:lvl w:ilvl="8">
      <w:start w:val="1"/>
      <w:numFmt w:val="bullet"/>
      <w:lvlText w:val=""/>
      <w:lvlJc w:val="left"/>
      <w:pPr>
        <w:tabs>
          <w:tab w:val="num" w:pos="6687"/>
        </w:tabs>
        <w:ind w:left="6687" w:hanging="360"/>
      </w:pPr>
      <w:rPr>
        <w:rFonts w:ascii="Wingdings" w:hAnsi="Wingdings" w:cs="Wingdings" w:hint="default"/>
        <w:rFonts w:cs="Wingdings"/>
      </w:rPr>
    </w:lvl>
  </w:abstractNum>
  <w:abstractNum w:abstractNumId="3">
    <w:lvl w:ilvl="0">
      <w:start w:val="2"/>
      <w:numFmt w:val="bullet"/>
      <w:lvlText w:val="-"/>
      <w:lvlJc w:val="left"/>
      <w:pPr>
        <w:ind w:left="1002" w:hanging="360"/>
      </w:pPr>
      <w:rPr>
        <w:rFonts w:ascii="Times New Roman" w:hAnsi="Times New Roman" w:cs="Times New Roman" w:hint="default"/>
        <w:sz w:val="28"/>
        <w:rFonts w:cs="Times New Roman"/>
      </w:rPr>
    </w:lvl>
    <w:lvl w:ilvl="1">
      <w:start w:val="1"/>
      <w:numFmt w:val="bullet"/>
      <w:lvlText w:val="o"/>
      <w:lvlJc w:val="left"/>
      <w:pPr>
        <w:ind w:left="1722" w:hanging="360"/>
      </w:pPr>
      <w:rPr>
        <w:rFonts w:ascii="Courier New" w:hAnsi="Courier New" w:cs="Courier New" w:hint="default"/>
        <w:rFonts w:cs="Courier New"/>
      </w:rPr>
    </w:lvl>
    <w:lvl w:ilvl="2">
      <w:start w:val="1"/>
      <w:numFmt w:val="bullet"/>
      <w:lvlText w:val=""/>
      <w:lvlJc w:val="left"/>
      <w:pPr>
        <w:ind w:left="2442" w:hanging="360"/>
      </w:pPr>
      <w:rPr>
        <w:rFonts w:ascii="Wingdings" w:hAnsi="Wingdings" w:cs="Wingdings" w:hint="default"/>
        <w:rFonts w:cs="Wingdings"/>
      </w:rPr>
    </w:lvl>
    <w:lvl w:ilvl="3">
      <w:start w:val="1"/>
      <w:numFmt w:val="bullet"/>
      <w:lvlText w:val=""/>
      <w:lvlJc w:val="left"/>
      <w:pPr>
        <w:ind w:left="3162" w:hanging="360"/>
      </w:pPr>
      <w:rPr>
        <w:rFonts w:ascii="Symbol" w:hAnsi="Symbol" w:cs="Symbol" w:hint="default"/>
        <w:rFonts w:cs="Symbol"/>
      </w:rPr>
    </w:lvl>
    <w:lvl w:ilvl="4">
      <w:start w:val="1"/>
      <w:numFmt w:val="bullet"/>
      <w:lvlText w:val="o"/>
      <w:lvlJc w:val="left"/>
      <w:pPr>
        <w:ind w:left="3882" w:hanging="360"/>
      </w:pPr>
      <w:rPr>
        <w:rFonts w:ascii="Courier New" w:hAnsi="Courier New" w:cs="Courier New" w:hint="default"/>
        <w:rFonts w:cs="Courier New"/>
      </w:rPr>
    </w:lvl>
    <w:lvl w:ilvl="5">
      <w:start w:val="1"/>
      <w:numFmt w:val="bullet"/>
      <w:lvlText w:val=""/>
      <w:lvlJc w:val="left"/>
      <w:pPr>
        <w:ind w:left="4602" w:hanging="360"/>
      </w:pPr>
      <w:rPr>
        <w:rFonts w:ascii="Wingdings" w:hAnsi="Wingdings" w:cs="Wingdings" w:hint="default"/>
        <w:rFonts w:cs="Wingdings"/>
      </w:rPr>
    </w:lvl>
    <w:lvl w:ilvl="6">
      <w:start w:val="1"/>
      <w:numFmt w:val="bullet"/>
      <w:lvlText w:val=""/>
      <w:lvlJc w:val="left"/>
      <w:pPr>
        <w:ind w:left="5322" w:hanging="360"/>
      </w:pPr>
      <w:rPr>
        <w:rFonts w:ascii="Symbol" w:hAnsi="Symbol" w:cs="Symbol" w:hint="default"/>
        <w:rFonts w:cs="Symbol"/>
      </w:rPr>
    </w:lvl>
    <w:lvl w:ilvl="7">
      <w:start w:val="1"/>
      <w:numFmt w:val="bullet"/>
      <w:lvlText w:val="o"/>
      <w:lvlJc w:val="left"/>
      <w:pPr>
        <w:ind w:left="6042" w:hanging="360"/>
      </w:pPr>
      <w:rPr>
        <w:rFonts w:ascii="Courier New" w:hAnsi="Courier New" w:cs="Courier New" w:hint="default"/>
        <w:rFonts w:cs="Courier New"/>
      </w:rPr>
    </w:lvl>
    <w:lvl w:ilvl="8">
      <w:start w:val="1"/>
      <w:numFmt w:val="bullet"/>
      <w:lvlText w:val=""/>
      <w:lvlJc w:val="left"/>
      <w:pPr>
        <w:ind w:left="6762" w:hanging="360"/>
      </w:pPr>
      <w:rPr>
        <w:rFonts w:ascii="Wingdings" w:hAnsi="Wingdings" w:cs="Wingdings" w:hint="default"/>
        <w:rFonts w:cs="Wingdings"/>
      </w:rPr>
    </w:lvl>
  </w:abstractNum>
  <w:abstractNum w:abstractNumId="4">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ind w:left="743" w:hanging="360"/>
      </w:pPr>
      <w:rPr>
        <w:rFonts w:ascii="Symbol" w:hAnsi="Symbol" w:cs="Symbol" w:hint="default"/>
        <w:sz w:val="28"/>
        <w:rFonts w:cs="Symbol"/>
      </w:rPr>
    </w:lvl>
    <w:lvl w:ilvl="1">
      <w:start w:val="1"/>
      <w:numFmt w:val="bullet"/>
      <w:lvlText w:val="o"/>
      <w:lvlJc w:val="left"/>
      <w:pPr>
        <w:ind w:left="1463" w:hanging="360"/>
      </w:pPr>
      <w:rPr>
        <w:rFonts w:ascii="Courier New" w:hAnsi="Courier New" w:cs="Courier New" w:hint="default"/>
        <w:rFonts w:cs="Courier New"/>
      </w:rPr>
    </w:lvl>
    <w:lvl w:ilvl="2">
      <w:start w:val="1"/>
      <w:numFmt w:val="bullet"/>
      <w:lvlText w:val=""/>
      <w:lvlJc w:val="left"/>
      <w:pPr>
        <w:ind w:left="2183" w:hanging="360"/>
      </w:pPr>
      <w:rPr>
        <w:rFonts w:ascii="Wingdings" w:hAnsi="Wingdings" w:cs="Wingdings" w:hint="default"/>
        <w:rFonts w:cs="Wingdings"/>
      </w:rPr>
    </w:lvl>
    <w:lvl w:ilvl="3">
      <w:start w:val="1"/>
      <w:numFmt w:val="bullet"/>
      <w:lvlText w:val=""/>
      <w:lvlJc w:val="left"/>
      <w:pPr>
        <w:ind w:left="2903" w:hanging="360"/>
      </w:pPr>
      <w:rPr>
        <w:rFonts w:ascii="Symbol" w:hAnsi="Symbol" w:cs="Symbol" w:hint="default"/>
        <w:rFonts w:cs="Symbol"/>
      </w:rPr>
    </w:lvl>
    <w:lvl w:ilvl="4">
      <w:start w:val="1"/>
      <w:numFmt w:val="bullet"/>
      <w:lvlText w:val="o"/>
      <w:lvlJc w:val="left"/>
      <w:pPr>
        <w:ind w:left="3623" w:hanging="360"/>
      </w:pPr>
      <w:rPr>
        <w:rFonts w:ascii="Courier New" w:hAnsi="Courier New" w:cs="Courier New" w:hint="default"/>
        <w:rFonts w:cs="Courier New"/>
      </w:rPr>
    </w:lvl>
    <w:lvl w:ilvl="5">
      <w:start w:val="1"/>
      <w:numFmt w:val="bullet"/>
      <w:lvlText w:val=""/>
      <w:lvlJc w:val="left"/>
      <w:pPr>
        <w:ind w:left="4343" w:hanging="360"/>
      </w:pPr>
      <w:rPr>
        <w:rFonts w:ascii="Wingdings" w:hAnsi="Wingdings" w:cs="Wingdings" w:hint="default"/>
        <w:rFonts w:cs="Wingdings"/>
      </w:rPr>
    </w:lvl>
    <w:lvl w:ilvl="6">
      <w:start w:val="1"/>
      <w:numFmt w:val="bullet"/>
      <w:lvlText w:val=""/>
      <w:lvlJc w:val="left"/>
      <w:pPr>
        <w:ind w:left="5063" w:hanging="360"/>
      </w:pPr>
      <w:rPr>
        <w:rFonts w:ascii="Symbol" w:hAnsi="Symbol" w:cs="Symbol" w:hint="default"/>
        <w:rFonts w:cs="Symbol"/>
      </w:rPr>
    </w:lvl>
    <w:lvl w:ilvl="7">
      <w:start w:val="1"/>
      <w:numFmt w:val="bullet"/>
      <w:lvlText w:val="o"/>
      <w:lvlJc w:val="left"/>
      <w:pPr>
        <w:ind w:left="5783" w:hanging="360"/>
      </w:pPr>
      <w:rPr>
        <w:rFonts w:ascii="Courier New" w:hAnsi="Courier New" w:cs="Courier New" w:hint="default"/>
        <w:rFonts w:cs="Courier New"/>
      </w:rPr>
    </w:lvl>
    <w:lvl w:ilvl="8">
      <w:start w:val="1"/>
      <w:numFmt w:val="bullet"/>
      <w:lvlText w:val=""/>
      <w:lvlJc w:val="left"/>
      <w:pPr>
        <w:ind w:left="6503"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08"/>
  <w:compat>
    <w:doNotExpandShiftReturn/>
  </w:compat>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2"/>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537"/>
    <w:pPr>
      <w:widowControl/>
      <w:suppressAutoHyphens w:val="true"/>
      <w:bidi w:val="0"/>
      <w:spacing w:before="0" w:after="340"/>
      <w:ind w:left="23" w:right="23" w:firstLine="697"/>
      <w:jc w:val="both"/>
    </w:pPr>
    <w:rPr>
      <w:rFonts w:ascii="Courier New" w:hAnsi="Courier New" w:eastAsia="Courier New" w:cs="Courier New"/>
      <w:color w:val="000000"/>
      <w:kern w:val="0"/>
      <w:sz w:val="24"/>
      <w:szCs w:val="24"/>
      <w:lang w:val="uk-UA" w:eastAsia="ru-RU" w:bidi="ar-SA"/>
    </w:rPr>
  </w:style>
  <w:style w:type="paragraph" w:styleId="1" w:customStyle="1">
    <w:name w:val="Heading 1"/>
    <w:basedOn w:val="Normal"/>
    <w:link w:val="Heading1"/>
    <w:uiPriority w:val="99"/>
    <w:qFormat/>
    <w:rsid w:val="00377c6f"/>
    <w:pPr>
      <w:spacing w:beforeAutospacing="1" w:afterAutospacing="1"/>
      <w:ind w:left="0" w:right="0" w:hanging="0"/>
      <w:jc w:val="left"/>
      <w:outlineLvl w:val="0"/>
    </w:pPr>
    <w:rPr>
      <w:rFonts w:ascii="Times New Roman" w:hAnsi="Times New Roman" w:eastAsia="Times New Roman" w:cs="Times New Roman"/>
      <w:b/>
      <w:bCs/>
      <w:color w:val="auto"/>
      <w:kern w:val="2"/>
      <w:sz w:val="48"/>
      <w:szCs w:val="48"/>
      <w:lang w:val="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0"/>
    <w:uiPriority w:val="99"/>
    <w:qFormat/>
    <w:locked/>
    <w:rsid w:val="00377c6f"/>
    <w:rPr>
      <w:rFonts w:ascii="Times New Roman" w:hAnsi="Times New Roman" w:cs="Times New Roman"/>
      <w:b/>
      <w:bCs/>
      <w:kern w:val="2"/>
      <w:sz w:val="48"/>
      <w:szCs w:val="48"/>
      <w:lang w:val="ru-RU"/>
    </w:rPr>
  </w:style>
  <w:style w:type="character" w:styleId="Style13" w:customStyle="1">
    <w:name w:val="Интернет-ссылка"/>
    <w:basedOn w:val="DefaultParagraphFont"/>
    <w:uiPriority w:val="99"/>
    <w:qFormat/>
    <w:rsid w:val="00675537"/>
    <w:rPr>
      <w:rFonts w:cs="Times New Roman"/>
      <w:color w:val="648BCB"/>
      <w:u w:val="single"/>
    </w:rPr>
  </w:style>
  <w:style w:type="character" w:styleId="Exact" w:customStyle="1">
    <w:name w:val="Основной текст Exact"/>
    <w:basedOn w:val="DefaultParagraphFont"/>
    <w:uiPriority w:val="99"/>
    <w:qFormat/>
    <w:rsid w:val="00675537"/>
    <w:rPr>
      <w:rFonts w:ascii="Times New Roman" w:hAnsi="Times New Roman" w:cs="Times New Roman"/>
      <w:spacing w:val="1"/>
      <w:u w:val="none"/>
    </w:rPr>
  </w:style>
  <w:style w:type="character" w:styleId="Style14" w:customStyle="1">
    <w:name w:val="Основной текст_"/>
    <w:basedOn w:val="DefaultParagraphFont"/>
    <w:link w:val="3"/>
    <w:uiPriority w:val="99"/>
    <w:qFormat/>
    <w:locked/>
    <w:rsid w:val="00675537"/>
    <w:rPr>
      <w:rFonts w:ascii="Times New Roman" w:hAnsi="Times New Roman" w:cs="Times New Roman"/>
      <w:sz w:val="26"/>
      <w:szCs w:val="26"/>
      <w:u w:val="none"/>
    </w:rPr>
  </w:style>
  <w:style w:type="character" w:styleId="12" w:customStyle="1">
    <w:name w:val="Основной текст1"/>
    <w:basedOn w:val="Style14"/>
    <w:link w:val="12"/>
    <w:uiPriority w:val="99"/>
    <w:qFormat/>
    <w:rsid w:val="00675537"/>
    <w:rPr>
      <w:rFonts w:ascii="Times New Roman" w:hAnsi="Times New Roman" w:cs="Times New Roman"/>
      <w:color w:val="000000"/>
      <w:spacing w:val="0"/>
      <w:w w:val="100"/>
      <w:sz w:val="26"/>
      <w:szCs w:val="26"/>
      <w:u w:val="single"/>
      <w:lang w:val="uk-UA"/>
    </w:rPr>
  </w:style>
  <w:style w:type="character" w:styleId="Style15" w:customStyle="1">
    <w:name w:val="Колонтитул_"/>
    <w:basedOn w:val="DefaultParagraphFont"/>
    <w:uiPriority w:val="99"/>
    <w:qFormat/>
    <w:locked/>
    <w:rsid w:val="00675537"/>
    <w:rPr>
      <w:rFonts w:ascii="Times New Roman" w:hAnsi="Times New Roman" w:cs="Times New Roman"/>
      <w:sz w:val="19"/>
      <w:szCs w:val="19"/>
      <w:u w:val="none"/>
    </w:rPr>
  </w:style>
  <w:style w:type="character" w:styleId="Style16" w:customStyle="1">
    <w:name w:val="Колонтитул"/>
    <w:basedOn w:val="Style15"/>
    <w:uiPriority w:val="99"/>
    <w:qFormat/>
    <w:rsid w:val="00675537"/>
    <w:rPr>
      <w:rFonts w:ascii="Times New Roman" w:hAnsi="Times New Roman" w:cs="Times New Roman"/>
      <w:color w:val="000000"/>
      <w:spacing w:val="0"/>
      <w:w w:val="100"/>
      <w:sz w:val="19"/>
      <w:szCs w:val="19"/>
      <w:u w:val="none"/>
    </w:rPr>
  </w:style>
  <w:style w:type="character" w:styleId="13" w:customStyle="1">
    <w:name w:val="Заголовок №1_"/>
    <w:basedOn w:val="DefaultParagraphFont"/>
    <w:link w:val="a6"/>
    <w:uiPriority w:val="99"/>
    <w:qFormat/>
    <w:locked/>
    <w:rsid w:val="00675537"/>
    <w:rPr>
      <w:rFonts w:ascii="Times New Roman" w:hAnsi="Times New Roman" w:cs="Times New Roman"/>
      <w:b/>
      <w:bCs/>
      <w:spacing w:val="-20"/>
      <w:sz w:val="100"/>
      <w:szCs w:val="100"/>
      <w:u w:val="none"/>
    </w:rPr>
  </w:style>
  <w:style w:type="character" w:styleId="2" w:customStyle="1">
    <w:name w:val="Основной текст (2)_"/>
    <w:basedOn w:val="DefaultParagraphFont"/>
    <w:uiPriority w:val="99"/>
    <w:qFormat/>
    <w:locked/>
    <w:rsid w:val="00675537"/>
    <w:rPr>
      <w:rFonts w:ascii="Times New Roman" w:hAnsi="Times New Roman" w:cs="Times New Roman"/>
      <w:b/>
      <w:bCs/>
      <w:sz w:val="54"/>
      <w:szCs w:val="54"/>
      <w:u w:val="none"/>
    </w:rPr>
  </w:style>
  <w:style w:type="character" w:styleId="3" w:customStyle="1">
    <w:name w:val="Основной текст (3)_"/>
    <w:basedOn w:val="DefaultParagraphFont"/>
    <w:link w:val="a3"/>
    <w:uiPriority w:val="99"/>
    <w:qFormat/>
    <w:locked/>
    <w:rsid w:val="00675537"/>
    <w:rPr>
      <w:rFonts w:ascii="Times New Roman" w:hAnsi="Times New Roman" w:cs="Times New Roman"/>
      <w:b/>
      <w:bCs/>
      <w:sz w:val="30"/>
      <w:szCs w:val="30"/>
      <w:u w:val="none"/>
    </w:rPr>
  </w:style>
  <w:style w:type="character" w:styleId="21" w:customStyle="1">
    <w:name w:val="Заголовок №2_"/>
    <w:basedOn w:val="DefaultParagraphFont"/>
    <w:link w:val="21"/>
    <w:uiPriority w:val="99"/>
    <w:qFormat/>
    <w:locked/>
    <w:rsid w:val="00675537"/>
    <w:rPr>
      <w:rFonts w:ascii="Times New Roman" w:hAnsi="Times New Roman" w:cs="Times New Roman"/>
      <w:b/>
      <w:bCs/>
      <w:sz w:val="27"/>
      <w:szCs w:val="27"/>
      <w:u w:val="none"/>
    </w:rPr>
  </w:style>
  <w:style w:type="character" w:styleId="4" w:customStyle="1">
    <w:name w:val="Основной текст (4)_"/>
    <w:basedOn w:val="DefaultParagraphFont"/>
    <w:link w:val="40"/>
    <w:uiPriority w:val="99"/>
    <w:qFormat/>
    <w:locked/>
    <w:rsid w:val="00675537"/>
    <w:rPr>
      <w:rFonts w:ascii="Times New Roman" w:hAnsi="Times New Roman" w:cs="Times New Roman"/>
      <w:i/>
      <w:iCs/>
      <w:sz w:val="27"/>
      <w:szCs w:val="27"/>
      <w:u w:val="none"/>
    </w:rPr>
  </w:style>
  <w:style w:type="character" w:styleId="10pt" w:customStyle="1">
    <w:name w:val="Основной текст + 10 pt"/>
    <w:basedOn w:val="Style14"/>
    <w:uiPriority w:val="99"/>
    <w:qFormat/>
    <w:rsid w:val="00675537"/>
    <w:rPr>
      <w:rFonts w:ascii="Times New Roman" w:hAnsi="Times New Roman" w:cs="Times New Roman"/>
      <w:b/>
      <w:bCs/>
      <w:i/>
      <w:iCs/>
      <w:color w:val="000000"/>
      <w:spacing w:val="0"/>
      <w:w w:val="100"/>
      <w:sz w:val="20"/>
      <w:szCs w:val="20"/>
      <w:u w:val="none"/>
    </w:rPr>
  </w:style>
  <w:style w:type="character" w:styleId="22" w:customStyle="1">
    <w:name w:val="Заголовок №2"/>
    <w:basedOn w:val="21"/>
    <w:link w:val="20"/>
    <w:uiPriority w:val="99"/>
    <w:qFormat/>
    <w:rsid w:val="00675537"/>
    <w:rPr>
      <w:rFonts w:ascii="Times New Roman" w:hAnsi="Times New Roman" w:cs="Times New Roman"/>
      <w:b/>
      <w:bCs/>
      <w:color w:val="000000"/>
      <w:spacing w:val="0"/>
      <w:w w:val="100"/>
      <w:sz w:val="27"/>
      <w:szCs w:val="27"/>
      <w:u w:val="single"/>
      <w:lang w:val="uk-UA"/>
    </w:rPr>
  </w:style>
  <w:style w:type="character" w:styleId="Style17" w:customStyle="1">
    <w:name w:val="Подпись к таблице_"/>
    <w:basedOn w:val="DefaultParagraphFont"/>
    <w:link w:val="12"/>
    <w:uiPriority w:val="99"/>
    <w:qFormat/>
    <w:locked/>
    <w:rsid w:val="00675537"/>
    <w:rPr>
      <w:rFonts w:ascii="Times New Roman" w:hAnsi="Times New Roman" w:cs="Times New Roman"/>
      <w:b/>
      <w:bCs/>
      <w:sz w:val="27"/>
      <w:szCs w:val="27"/>
      <w:u w:val="none"/>
    </w:rPr>
  </w:style>
  <w:style w:type="character" w:styleId="Style18" w:customStyle="1">
    <w:name w:val="Подпись к таблице"/>
    <w:basedOn w:val="Style17"/>
    <w:uiPriority w:val="99"/>
    <w:qFormat/>
    <w:rsid w:val="00675537"/>
    <w:rPr>
      <w:rFonts w:ascii="Times New Roman" w:hAnsi="Times New Roman" w:cs="Times New Roman"/>
      <w:b/>
      <w:bCs/>
      <w:color w:val="000000"/>
      <w:spacing w:val="0"/>
      <w:w w:val="100"/>
      <w:sz w:val="27"/>
      <w:szCs w:val="27"/>
      <w:u w:val="single"/>
      <w:lang w:val="uk-UA"/>
    </w:rPr>
  </w:style>
  <w:style w:type="character" w:styleId="131" w:customStyle="1">
    <w:name w:val="Основной текст + 13"/>
    <w:basedOn w:val="Style14"/>
    <w:uiPriority w:val="99"/>
    <w:qFormat/>
    <w:rsid w:val="00675537"/>
    <w:rPr>
      <w:rFonts w:ascii="Times New Roman" w:hAnsi="Times New Roman" w:cs="Times New Roman"/>
      <w:b/>
      <w:bCs/>
      <w:color w:val="000000"/>
      <w:spacing w:val="0"/>
      <w:w w:val="100"/>
      <w:sz w:val="27"/>
      <w:szCs w:val="27"/>
      <w:u w:val="none"/>
      <w:lang w:val="uk-UA"/>
    </w:rPr>
  </w:style>
  <w:style w:type="character" w:styleId="23" w:customStyle="1">
    <w:name w:val="Основной текст2"/>
    <w:basedOn w:val="Style14"/>
    <w:uiPriority w:val="99"/>
    <w:qFormat/>
    <w:rsid w:val="00675537"/>
    <w:rPr>
      <w:rFonts w:ascii="Times New Roman" w:hAnsi="Times New Roman" w:cs="Times New Roman"/>
      <w:color w:val="000000"/>
      <w:spacing w:val="0"/>
      <w:w w:val="100"/>
      <w:sz w:val="26"/>
      <w:szCs w:val="26"/>
      <w:u w:val="none"/>
      <w:lang w:val="uk-UA"/>
    </w:rPr>
  </w:style>
  <w:style w:type="character" w:styleId="111" w:customStyle="1">
    <w:name w:val="Основной текст + 11"/>
    <w:basedOn w:val="Style14"/>
    <w:uiPriority w:val="99"/>
    <w:qFormat/>
    <w:rsid w:val="00675537"/>
    <w:rPr>
      <w:rFonts w:ascii="Times New Roman" w:hAnsi="Times New Roman" w:cs="Times New Roman"/>
      <w:color w:val="000000"/>
      <w:spacing w:val="0"/>
      <w:w w:val="100"/>
      <w:sz w:val="23"/>
      <w:szCs w:val="23"/>
      <w:u w:val="none"/>
      <w:lang w:val="uk-UA"/>
    </w:rPr>
  </w:style>
  <w:style w:type="character" w:styleId="5" w:customStyle="1">
    <w:name w:val="Основной текст (5)_"/>
    <w:basedOn w:val="DefaultParagraphFont"/>
    <w:link w:val="51"/>
    <w:uiPriority w:val="99"/>
    <w:qFormat/>
    <w:locked/>
    <w:rsid w:val="00675537"/>
    <w:rPr>
      <w:rFonts w:ascii="Times New Roman" w:hAnsi="Times New Roman" w:cs="Times New Roman"/>
      <w:b/>
      <w:bCs/>
      <w:sz w:val="27"/>
      <w:szCs w:val="27"/>
      <w:u w:val="none"/>
    </w:rPr>
  </w:style>
  <w:style w:type="character" w:styleId="51" w:customStyle="1">
    <w:name w:val="Основной текст (5)"/>
    <w:basedOn w:val="5"/>
    <w:link w:val="5"/>
    <w:uiPriority w:val="99"/>
    <w:qFormat/>
    <w:rsid w:val="00675537"/>
    <w:rPr>
      <w:rFonts w:ascii="Times New Roman" w:hAnsi="Times New Roman" w:cs="Times New Roman"/>
      <w:b/>
      <w:bCs/>
      <w:color w:val="000000"/>
      <w:spacing w:val="0"/>
      <w:w w:val="100"/>
      <w:sz w:val="27"/>
      <w:szCs w:val="27"/>
      <w:u w:val="single"/>
      <w:lang w:val="uk-UA"/>
    </w:rPr>
  </w:style>
  <w:style w:type="character" w:styleId="12pt" w:customStyle="1">
    <w:name w:val="Основной текст + 12 pt"/>
    <w:basedOn w:val="Style14"/>
    <w:uiPriority w:val="99"/>
    <w:qFormat/>
    <w:rsid w:val="00675537"/>
    <w:rPr>
      <w:rFonts w:ascii="Times New Roman" w:hAnsi="Times New Roman" w:cs="Times New Roman"/>
      <w:b/>
      <w:bCs/>
      <w:color w:val="000000"/>
      <w:spacing w:val="0"/>
      <w:w w:val="100"/>
      <w:sz w:val="24"/>
      <w:szCs w:val="24"/>
      <w:u w:val="none"/>
      <w:lang w:val="uk-UA"/>
    </w:rPr>
  </w:style>
  <w:style w:type="character" w:styleId="24" w:customStyle="1">
    <w:name w:val="Подпись к таблице (2)_"/>
    <w:basedOn w:val="DefaultParagraphFont"/>
    <w:link w:val="24"/>
    <w:uiPriority w:val="99"/>
    <w:qFormat/>
    <w:locked/>
    <w:rsid w:val="00927954"/>
    <w:rPr>
      <w:rFonts w:ascii="Times New Roman" w:hAnsi="Times New Roman" w:cs="Times New Roman"/>
      <w:sz w:val="28"/>
      <w:szCs w:val="28"/>
      <w:shd w:fill="FFFFFF" w:val="clear"/>
    </w:rPr>
  </w:style>
  <w:style w:type="character" w:styleId="Style19" w:customStyle="1">
    <w:name w:val="Основной текст + Полужирный"/>
    <w:basedOn w:val="Style14"/>
    <w:uiPriority w:val="99"/>
    <w:qFormat/>
    <w:rsid w:val="00f703df"/>
    <w:rPr>
      <w:rFonts w:ascii="Times New Roman" w:hAnsi="Times New Roman" w:cs="Times New Roman"/>
      <w:b/>
      <w:bCs/>
      <w:i/>
      <w:iCs/>
      <w:color w:val="000000"/>
      <w:spacing w:val="0"/>
      <w:w w:val="100"/>
      <w:sz w:val="27"/>
      <w:szCs w:val="27"/>
      <w:u w:val="none"/>
      <w:lang w:val="uk-UA"/>
    </w:rPr>
  </w:style>
  <w:style w:type="character" w:styleId="6" w:customStyle="1">
    <w:name w:val="Основной текст (6)_"/>
    <w:basedOn w:val="DefaultParagraphFont"/>
    <w:link w:val="60"/>
    <w:uiPriority w:val="99"/>
    <w:qFormat/>
    <w:locked/>
    <w:rsid w:val="00f703df"/>
    <w:rPr>
      <w:rFonts w:ascii="Times New Roman" w:hAnsi="Times New Roman" w:cs="Times New Roman"/>
      <w:i/>
      <w:iCs/>
      <w:sz w:val="27"/>
      <w:szCs w:val="27"/>
      <w:shd w:fill="FFFFFF" w:val="clear"/>
    </w:rPr>
  </w:style>
  <w:style w:type="character" w:styleId="614" w:customStyle="1">
    <w:name w:val="Основной текст (6) + 14"/>
    <w:basedOn w:val="6"/>
    <w:uiPriority w:val="99"/>
    <w:qFormat/>
    <w:rsid w:val="00f703df"/>
    <w:rPr>
      <w:rFonts w:ascii="Times New Roman" w:hAnsi="Times New Roman" w:cs="Times New Roman"/>
      <w:i/>
      <w:iCs/>
      <w:color w:val="000000"/>
      <w:spacing w:val="0"/>
      <w:w w:val="100"/>
      <w:sz w:val="29"/>
      <w:szCs w:val="29"/>
      <w:shd w:fill="FFFFFF" w:val="clear"/>
      <w:lang w:val="uk-UA"/>
    </w:rPr>
  </w:style>
  <w:style w:type="character" w:styleId="HTML" w:customStyle="1">
    <w:name w:val="Стандартный HTML Знак"/>
    <w:basedOn w:val="DefaultParagraphFont"/>
    <w:link w:val="HTML"/>
    <w:uiPriority w:val="99"/>
    <w:qFormat/>
    <w:locked/>
    <w:rsid w:val="001d4b28"/>
    <w:rPr>
      <w:rFonts w:eastAsia="Times New Roman" w:cs="Times New Roman"/>
      <w:sz w:val="20"/>
      <w:szCs w:val="20"/>
      <w:lang w:val="ru-RU"/>
    </w:rPr>
  </w:style>
  <w:style w:type="character" w:styleId="31" w:customStyle="1">
    <w:name w:val="Заголовок №3_"/>
    <w:basedOn w:val="DefaultParagraphFont"/>
    <w:link w:val="30"/>
    <w:uiPriority w:val="99"/>
    <w:qFormat/>
    <w:locked/>
    <w:rsid w:val="00cf452e"/>
    <w:rPr>
      <w:rFonts w:ascii="Times New Roman" w:hAnsi="Times New Roman" w:cs="Times New Roman"/>
      <w:i/>
      <w:iCs/>
      <w:sz w:val="27"/>
      <w:szCs w:val="27"/>
      <w:shd w:fill="FFFFFF" w:val="clear"/>
    </w:rPr>
  </w:style>
  <w:style w:type="character" w:styleId="Appleconvertedspace" w:customStyle="1">
    <w:name w:val="apple-converted-space"/>
    <w:basedOn w:val="DefaultParagraphFont"/>
    <w:uiPriority w:val="99"/>
    <w:qFormat/>
    <w:rsid w:val="00693f53"/>
    <w:rPr>
      <w:rFonts w:cs="Times New Roman"/>
    </w:rPr>
  </w:style>
  <w:style w:type="character" w:styleId="Style20" w:customStyle="1">
    <w:name w:val="Основной текст Знак"/>
    <w:basedOn w:val="DefaultParagraphFont"/>
    <w:uiPriority w:val="99"/>
    <w:qFormat/>
    <w:locked/>
    <w:rsid w:val="001a1ff4"/>
    <w:rPr>
      <w:rFonts w:ascii="Times New Roman" w:hAnsi="Times New Roman" w:cs="Times New Roman"/>
      <w:sz w:val="28"/>
      <w:szCs w:val="28"/>
      <w:lang w:val="en-US" w:eastAsia="en-US"/>
    </w:rPr>
  </w:style>
  <w:style w:type="character" w:styleId="Style21" w:customStyle="1">
    <w:name w:val="Текст выноски Знак"/>
    <w:basedOn w:val="DefaultParagraphFont"/>
    <w:uiPriority w:val="99"/>
    <w:semiHidden/>
    <w:qFormat/>
    <w:locked/>
    <w:rsid w:val="001a1ff4"/>
    <w:rPr>
      <w:rFonts w:ascii="Tahoma" w:hAnsi="Tahoma" w:cs="Tahoma"/>
      <w:color w:val="000000"/>
      <w:sz w:val="16"/>
      <w:szCs w:val="16"/>
    </w:rPr>
  </w:style>
  <w:style w:type="character" w:styleId="Style22" w:customStyle="1">
    <w:name w:val="Основной текст с отступом Знак"/>
    <w:basedOn w:val="DefaultParagraphFont"/>
    <w:uiPriority w:val="99"/>
    <w:qFormat/>
    <w:locked/>
    <w:rsid w:val="000735db"/>
    <w:rPr>
      <w:rFonts w:cs="Times New Roman"/>
      <w:color w:val="000000"/>
    </w:rPr>
  </w:style>
  <w:style w:type="character" w:styleId="Linenumber">
    <w:name w:val="line number"/>
    <w:basedOn w:val="DefaultParagraphFont"/>
    <w:uiPriority w:val="99"/>
    <w:semiHidden/>
    <w:qFormat/>
    <w:rsid w:val="00f12a25"/>
    <w:rPr>
      <w:rFonts w:cs="Times New Roman"/>
    </w:rPr>
  </w:style>
  <w:style w:type="character" w:styleId="Style23" w:customStyle="1">
    <w:name w:val="Верхний колонтитул Знак"/>
    <w:basedOn w:val="DefaultParagraphFont"/>
    <w:uiPriority w:val="99"/>
    <w:semiHidden/>
    <w:qFormat/>
    <w:locked/>
    <w:rsid w:val="001749b5"/>
    <w:rPr>
      <w:rFonts w:cs="Times New Roman"/>
      <w:color w:val="000000"/>
    </w:rPr>
  </w:style>
  <w:style w:type="character" w:styleId="Style24" w:customStyle="1">
    <w:name w:val="Нижний колонтитул Знак"/>
    <w:basedOn w:val="DefaultParagraphFont"/>
    <w:uiPriority w:val="99"/>
    <w:qFormat/>
    <w:locked/>
    <w:rsid w:val="001749b5"/>
    <w:rPr>
      <w:rFonts w:cs="Times New Roman"/>
      <w:color w:val="000000"/>
    </w:rPr>
  </w:style>
  <w:style w:type="character" w:styleId="Style25" w:customStyle="1">
    <w:name w:val="Название Знак"/>
    <w:basedOn w:val="DefaultParagraphFont"/>
    <w:uiPriority w:val="99"/>
    <w:qFormat/>
    <w:locked/>
    <w:rsid w:val="005c06eb"/>
    <w:rPr>
      <w:rFonts w:ascii="Calibri" w:hAnsi="Calibri" w:cs="Times New Roman"/>
      <w:b/>
      <w:sz w:val="20"/>
      <w:szCs w:val="20"/>
    </w:rPr>
  </w:style>
  <w:style w:type="character" w:styleId="Strong">
    <w:name w:val="Strong"/>
    <w:basedOn w:val="DefaultParagraphFont"/>
    <w:uiPriority w:val="22"/>
    <w:qFormat/>
    <w:rsid w:val="00ce1c08"/>
    <w:rPr>
      <w:rFonts w:cs="Times New Roman"/>
      <w:b/>
    </w:rPr>
  </w:style>
  <w:style w:type="character" w:styleId="25" w:customStyle="1">
    <w:name w:val="Основной текст 2 Знак"/>
    <w:basedOn w:val="DefaultParagraphFont"/>
    <w:link w:val="24"/>
    <w:uiPriority w:val="99"/>
    <w:qFormat/>
    <w:locked/>
    <w:rsid w:val="00f47f04"/>
    <w:rPr>
      <w:rFonts w:cs="Times New Roman"/>
      <w:color w:val="000000"/>
    </w:rPr>
  </w:style>
  <w:style w:type="character" w:styleId="FontStyle13" w:customStyle="1">
    <w:name w:val="Font Style13"/>
    <w:uiPriority w:val="99"/>
    <w:qFormat/>
    <w:rsid w:val="00f47f04"/>
    <w:rPr>
      <w:rFonts w:ascii="Times New Roman" w:hAnsi="Times New Roman"/>
      <w:color w:val="000000"/>
      <w:sz w:val="22"/>
    </w:rPr>
  </w:style>
  <w:style w:type="character" w:styleId="10pt1" w:customStyle="1">
    <w:name w:val="Основной текст + 10 pt1"/>
    <w:basedOn w:val="Style20"/>
    <w:uiPriority w:val="99"/>
    <w:qFormat/>
    <w:rsid w:val="00c44b13"/>
    <w:rPr>
      <w:rFonts w:ascii="Times New Roman" w:hAnsi="Times New Roman" w:cs="Times New Roman"/>
      <w:b/>
      <w:bCs/>
      <w:sz w:val="20"/>
      <w:szCs w:val="20"/>
      <w:lang w:val="ru-RU" w:eastAsia="ru-RU" w:bidi="ar-SA"/>
    </w:rPr>
  </w:style>
  <w:style w:type="character" w:styleId="FontStyle12" w:customStyle="1">
    <w:name w:val="Font Style12"/>
    <w:uiPriority w:val="99"/>
    <w:qFormat/>
    <w:rsid w:val="001404a7"/>
    <w:rPr>
      <w:rFonts w:ascii="Times New Roman" w:hAnsi="Times New Roman"/>
      <w:sz w:val="26"/>
    </w:rPr>
  </w:style>
  <w:style w:type="character" w:styleId="Style26" w:customStyle="1">
    <w:name w:val="Виділення жирним"/>
    <w:qFormat/>
    <w:rsid w:val="003a6471"/>
    <w:rPr>
      <w:b/>
      <w:bCs/>
    </w:rPr>
  </w:style>
  <w:style w:type="character" w:styleId="Style27" w:customStyle="1">
    <w:name w:val="Маркери списку"/>
    <w:qFormat/>
    <w:rsid w:val="003a6471"/>
    <w:rPr>
      <w:rFonts w:ascii="OpenSymbol" w:hAnsi="OpenSymbol" w:eastAsia="OpenSymbol" w:cs="OpenSymbol"/>
    </w:rPr>
  </w:style>
  <w:style w:type="character" w:styleId="Style28">
    <w:name w:val="Основной шрифт абзаца"/>
    <w:qFormat/>
    <w:rPr/>
  </w:style>
  <w:style w:type="paragraph" w:styleId="Style29" w:customStyle="1">
    <w:name w:val="Заголовок"/>
    <w:basedOn w:val="Normal"/>
    <w:next w:val="Style30"/>
    <w:qFormat/>
    <w:rsid w:val="003a6471"/>
    <w:pPr>
      <w:keepNext w:val="true"/>
      <w:spacing w:before="240" w:after="120"/>
    </w:pPr>
    <w:rPr>
      <w:rFonts w:ascii="Times New Roman" w:hAnsi="Times New Roman" w:eastAsia="Noto Sans CJK SC Regular" w:cs="Lohit Devanagari"/>
      <w:sz w:val="28"/>
      <w:szCs w:val="28"/>
    </w:rPr>
  </w:style>
  <w:style w:type="paragraph" w:styleId="Style30">
    <w:name w:val="Body Text"/>
    <w:basedOn w:val="Normal"/>
    <w:uiPriority w:val="99"/>
    <w:rsid w:val="001a1ff4"/>
    <w:pPr/>
    <w:rPr>
      <w:rFonts w:ascii="Times New Roman" w:hAnsi="Times New Roman" w:cs="Times New Roman"/>
      <w:color w:val="auto"/>
      <w:sz w:val="28"/>
      <w:szCs w:val="28"/>
      <w:lang w:val="en-US" w:eastAsia="en-US"/>
    </w:rPr>
  </w:style>
  <w:style w:type="paragraph" w:styleId="Style31">
    <w:name w:val="List"/>
    <w:basedOn w:val="Style30"/>
    <w:rsid w:val="003a6471"/>
    <w:pPr/>
    <w:rPr>
      <w:rFonts w:cs="Lohit Devanagari"/>
    </w:rPr>
  </w:style>
  <w:style w:type="paragraph" w:styleId="Style32" w:customStyle="1">
    <w:name w:val="Caption"/>
    <w:basedOn w:val="Normal"/>
    <w:qFormat/>
    <w:rsid w:val="003a6471"/>
    <w:pPr>
      <w:suppressLineNumbers/>
      <w:spacing w:before="120" w:after="120"/>
    </w:pPr>
    <w:rPr>
      <w:rFonts w:ascii="Times New Roman" w:hAnsi="Times New Roman" w:cs="Lohit Devanagari"/>
      <w:i/>
      <w:iCs/>
    </w:rPr>
  </w:style>
  <w:style w:type="paragraph" w:styleId="Style33" w:customStyle="1">
    <w:name w:val="Указатель"/>
    <w:basedOn w:val="Normal"/>
    <w:qFormat/>
    <w:rsid w:val="003a6471"/>
    <w:pPr>
      <w:suppressLineNumbers/>
    </w:pPr>
    <w:rPr>
      <w:rFonts w:ascii="Times New Roman" w:hAnsi="Times New Roman" w:cs="Lucida Sans"/>
    </w:rPr>
  </w:style>
  <w:style w:type="paragraph" w:styleId="Style34" w:customStyle="1">
    <w:name w:val="Покажчик"/>
    <w:basedOn w:val="Normal"/>
    <w:qFormat/>
    <w:rsid w:val="003a6471"/>
    <w:pPr>
      <w:suppressLineNumbers/>
    </w:pPr>
    <w:rPr>
      <w:rFonts w:ascii="Times New Roman" w:hAnsi="Times New Roman" w:cs="Lohit Devanagari"/>
    </w:rPr>
  </w:style>
  <w:style w:type="paragraph" w:styleId="32" w:customStyle="1">
    <w:name w:val="Основной текст3"/>
    <w:basedOn w:val="Normal"/>
    <w:link w:val="32"/>
    <w:uiPriority w:val="99"/>
    <w:qFormat/>
    <w:rsid w:val="00675537"/>
    <w:pPr>
      <w:shd w:val="clear" w:color="auto" w:fill="FFFFFF"/>
      <w:spacing w:before="0" w:after="600"/>
      <w:ind w:left="23" w:right="23" w:hanging="240"/>
      <w:jc w:val="center"/>
    </w:pPr>
    <w:rPr>
      <w:rFonts w:ascii="Times New Roman" w:hAnsi="Times New Roman" w:eastAsia="Times New Roman" w:cs="Times New Roman"/>
      <w:sz w:val="26"/>
      <w:szCs w:val="26"/>
    </w:rPr>
  </w:style>
  <w:style w:type="paragraph" w:styleId="14" w:customStyle="1">
    <w:name w:val="Колонтитул1"/>
    <w:basedOn w:val="Normal"/>
    <w:link w:val="1"/>
    <w:uiPriority w:val="99"/>
    <w:qFormat/>
    <w:rsid w:val="00675537"/>
    <w:pPr>
      <w:shd w:val="clear" w:color="auto" w:fill="FFFFFF"/>
      <w:spacing w:lineRule="atLeast" w:line="240"/>
    </w:pPr>
    <w:rPr>
      <w:rFonts w:ascii="Times New Roman" w:hAnsi="Times New Roman" w:eastAsia="Times New Roman" w:cs="Times New Roman"/>
      <w:sz w:val="19"/>
      <w:szCs w:val="19"/>
    </w:rPr>
  </w:style>
  <w:style w:type="paragraph" w:styleId="15" w:customStyle="1">
    <w:name w:val="Заголовок №1"/>
    <w:basedOn w:val="Normal"/>
    <w:uiPriority w:val="99"/>
    <w:qFormat/>
    <w:rsid w:val="00675537"/>
    <w:pPr>
      <w:shd w:val="clear" w:color="auto" w:fill="FFFFFF"/>
      <w:spacing w:lineRule="atLeast" w:line="240" w:before="5340" w:after="540"/>
      <w:jc w:val="center"/>
      <w:outlineLvl w:val="0"/>
    </w:pPr>
    <w:rPr>
      <w:rFonts w:ascii="Times New Roman" w:hAnsi="Times New Roman" w:eastAsia="Times New Roman" w:cs="Times New Roman"/>
      <w:b/>
      <w:bCs/>
      <w:spacing w:val="-20"/>
      <w:sz w:val="100"/>
      <w:szCs w:val="100"/>
    </w:rPr>
  </w:style>
  <w:style w:type="paragraph" w:styleId="26" w:customStyle="1">
    <w:name w:val="Основной текст (2)"/>
    <w:basedOn w:val="Normal"/>
    <w:link w:val="25"/>
    <w:uiPriority w:val="99"/>
    <w:qFormat/>
    <w:rsid w:val="00675537"/>
    <w:pPr>
      <w:shd w:val="clear" w:color="auto" w:fill="FFFFFF"/>
      <w:spacing w:lineRule="exact" w:line="643" w:before="540" w:after="340"/>
      <w:jc w:val="center"/>
    </w:pPr>
    <w:rPr>
      <w:rFonts w:ascii="Times New Roman" w:hAnsi="Times New Roman" w:eastAsia="Times New Roman" w:cs="Times New Roman"/>
      <w:b/>
      <w:bCs/>
      <w:sz w:val="54"/>
      <w:szCs w:val="54"/>
    </w:rPr>
  </w:style>
  <w:style w:type="paragraph" w:styleId="33" w:customStyle="1">
    <w:name w:val="Основной текст (3)"/>
    <w:basedOn w:val="Normal"/>
    <w:link w:val="31"/>
    <w:uiPriority w:val="99"/>
    <w:qFormat/>
    <w:rsid w:val="00675537"/>
    <w:pPr>
      <w:shd w:val="clear" w:color="auto" w:fill="FFFFFF"/>
      <w:spacing w:lineRule="atLeast" w:line="240" w:before="4020" w:after="340"/>
    </w:pPr>
    <w:rPr>
      <w:rFonts w:ascii="Times New Roman" w:hAnsi="Times New Roman" w:eastAsia="Times New Roman" w:cs="Times New Roman"/>
      <w:b/>
      <w:bCs/>
      <w:sz w:val="30"/>
      <w:szCs w:val="30"/>
    </w:rPr>
  </w:style>
  <w:style w:type="paragraph" w:styleId="221" w:customStyle="1">
    <w:name w:val="Заголовок №22"/>
    <w:basedOn w:val="Normal"/>
    <w:link w:val="20"/>
    <w:uiPriority w:val="99"/>
    <w:qFormat/>
    <w:rsid w:val="00675537"/>
    <w:pPr>
      <w:shd w:val="clear" w:color="auto" w:fill="FFFFFF"/>
      <w:spacing w:lineRule="atLeast" w:line="240" w:before="0" w:after="360"/>
      <w:ind w:left="23" w:right="23" w:hanging="2740"/>
      <w:jc w:val="center"/>
      <w:outlineLvl w:val="1"/>
    </w:pPr>
    <w:rPr>
      <w:rFonts w:ascii="Times New Roman" w:hAnsi="Times New Roman" w:eastAsia="Times New Roman" w:cs="Times New Roman"/>
      <w:b/>
      <w:bCs/>
      <w:sz w:val="27"/>
      <w:szCs w:val="27"/>
    </w:rPr>
  </w:style>
  <w:style w:type="paragraph" w:styleId="41" w:customStyle="1">
    <w:name w:val="Основной текст (4)"/>
    <w:basedOn w:val="Normal"/>
    <w:link w:val="4"/>
    <w:uiPriority w:val="99"/>
    <w:qFormat/>
    <w:rsid w:val="00675537"/>
    <w:pPr>
      <w:shd w:val="clear" w:color="auto" w:fill="FFFFFF"/>
      <w:spacing w:lineRule="exact" w:line="326" w:before="360" w:after="340"/>
    </w:pPr>
    <w:rPr>
      <w:rFonts w:ascii="Times New Roman" w:hAnsi="Times New Roman" w:eastAsia="Times New Roman" w:cs="Times New Roman"/>
      <w:i/>
      <w:iCs/>
      <w:sz w:val="27"/>
      <w:szCs w:val="27"/>
    </w:rPr>
  </w:style>
  <w:style w:type="paragraph" w:styleId="16" w:customStyle="1">
    <w:name w:val="Подпись к таблице1"/>
    <w:basedOn w:val="Normal"/>
    <w:uiPriority w:val="99"/>
    <w:qFormat/>
    <w:rsid w:val="00675537"/>
    <w:pPr>
      <w:shd w:val="clear" w:color="auto" w:fill="FFFFFF"/>
    </w:pPr>
    <w:rPr>
      <w:rFonts w:ascii="Times New Roman" w:hAnsi="Times New Roman" w:eastAsia="Times New Roman" w:cs="Times New Roman"/>
      <w:b/>
      <w:bCs/>
      <w:sz w:val="27"/>
      <w:szCs w:val="27"/>
    </w:rPr>
  </w:style>
  <w:style w:type="paragraph" w:styleId="511" w:customStyle="1">
    <w:name w:val="Основной текст (5)1"/>
    <w:basedOn w:val="Normal"/>
    <w:link w:val="5"/>
    <w:uiPriority w:val="99"/>
    <w:qFormat/>
    <w:rsid w:val="00675537"/>
    <w:pPr>
      <w:shd w:val="clear" w:color="auto" w:fill="FFFFFF"/>
    </w:pPr>
    <w:rPr>
      <w:rFonts w:ascii="Times New Roman" w:hAnsi="Times New Roman" w:eastAsia="Times New Roman" w:cs="Times New Roman"/>
      <w:b/>
      <w:bCs/>
      <w:sz w:val="27"/>
      <w:szCs w:val="27"/>
    </w:rPr>
  </w:style>
  <w:style w:type="paragraph" w:styleId="52" w:customStyle="1">
    <w:name w:val="Основной текст5"/>
    <w:basedOn w:val="Normal"/>
    <w:uiPriority w:val="99"/>
    <w:qFormat/>
    <w:rsid w:val="00927954"/>
    <w:pPr>
      <w:shd w:val="clear" w:color="auto" w:fill="FFFFFF"/>
      <w:spacing w:lineRule="exact" w:line="432" w:before="720" w:after="340"/>
      <w:ind w:left="23" w:right="23" w:hanging="1400"/>
    </w:pPr>
    <w:rPr>
      <w:rFonts w:ascii="Times New Roman" w:hAnsi="Times New Roman" w:eastAsia="Times New Roman" w:cs="Times New Roman"/>
      <w:sz w:val="27"/>
      <w:szCs w:val="27"/>
    </w:rPr>
  </w:style>
  <w:style w:type="paragraph" w:styleId="27" w:customStyle="1">
    <w:name w:val="Подпись к таблице (2)"/>
    <w:basedOn w:val="Normal"/>
    <w:link w:val="27"/>
    <w:uiPriority w:val="99"/>
    <w:qFormat/>
    <w:rsid w:val="00927954"/>
    <w:pPr>
      <w:shd w:val="clear" w:color="auto" w:fill="FFFFFF"/>
      <w:spacing w:lineRule="exact" w:line="326"/>
    </w:pPr>
    <w:rPr>
      <w:rFonts w:ascii="Times New Roman" w:hAnsi="Times New Roman" w:eastAsia="Times New Roman" w:cs="Times New Roman"/>
      <w:b/>
      <w:bCs/>
      <w:color w:val="auto"/>
      <w:sz w:val="28"/>
      <w:szCs w:val="28"/>
    </w:rPr>
  </w:style>
  <w:style w:type="paragraph" w:styleId="NormalWeb">
    <w:name w:val="Normal (Web)"/>
    <w:basedOn w:val="Normal"/>
    <w:uiPriority w:val="99"/>
    <w:qFormat/>
    <w:rsid w:val="00927954"/>
    <w:pPr>
      <w:spacing w:beforeAutospacing="1" w:afterAutospacing="1"/>
    </w:pPr>
    <w:rPr>
      <w:rFonts w:ascii="Times New Roman" w:hAnsi="Times New Roman" w:eastAsia="Times New Roman" w:cs="Times New Roman"/>
      <w:color w:val="auto"/>
      <w:lang w:val="ru-RU"/>
    </w:rPr>
  </w:style>
  <w:style w:type="paragraph" w:styleId="Style35" w:customStyle="1">
    <w:name w:val="Обычный абзац"/>
    <w:basedOn w:val="Normal"/>
    <w:uiPriority w:val="99"/>
    <w:qFormat/>
    <w:rsid w:val="00927954"/>
    <w:pPr>
      <w:spacing w:before="120" w:after="340"/>
    </w:pPr>
    <w:rPr>
      <w:rFonts w:ascii="Times New Roman" w:hAnsi="Times New Roman" w:eastAsia="Times New Roman" w:cs="Times New Roman"/>
      <w:color w:val="auto"/>
      <w:szCs w:val="26"/>
    </w:rPr>
  </w:style>
  <w:style w:type="paragraph" w:styleId="61" w:customStyle="1">
    <w:name w:val="Основной текст (6)"/>
    <w:basedOn w:val="Normal"/>
    <w:link w:val="6"/>
    <w:uiPriority w:val="99"/>
    <w:qFormat/>
    <w:rsid w:val="00f703df"/>
    <w:pPr>
      <w:shd w:val="clear" w:color="auto" w:fill="FFFFFF"/>
      <w:spacing w:lineRule="exact" w:line="490"/>
      <w:ind w:left="23" w:right="23" w:firstLine="700"/>
    </w:pPr>
    <w:rPr>
      <w:rFonts w:ascii="Times New Roman" w:hAnsi="Times New Roman" w:eastAsia="Times New Roman" w:cs="Times New Roman"/>
      <w:i/>
      <w:iCs/>
      <w:color w:val="auto"/>
      <w:sz w:val="27"/>
      <w:szCs w:val="27"/>
    </w:rPr>
  </w:style>
  <w:style w:type="paragraph" w:styleId="HTMLPreformatted">
    <w:name w:val="HTML Preformatted"/>
    <w:basedOn w:val="Normal"/>
    <w:uiPriority w:val="99"/>
    <w:qFormat/>
    <w:rsid w:val="001d4b28"/>
    <w:pPr>
      <w:tabs>
        <w:tab w:val="clear" w:pos="4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eastAsia="Times New Roman"/>
      <w:color w:val="auto"/>
      <w:sz w:val="20"/>
      <w:szCs w:val="20"/>
      <w:lang w:val="ru-RU"/>
    </w:rPr>
  </w:style>
  <w:style w:type="paragraph" w:styleId="34" w:customStyle="1">
    <w:name w:val="Заголовок №3"/>
    <w:basedOn w:val="Normal"/>
    <w:link w:val="31"/>
    <w:uiPriority w:val="99"/>
    <w:qFormat/>
    <w:rsid w:val="00cf452e"/>
    <w:pPr>
      <w:shd w:val="clear" w:color="auto" w:fill="FFFFFF"/>
      <w:spacing w:lineRule="exact" w:line="480" w:before="60" w:after="340"/>
      <w:ind w:left="23" w:right="23" w:firstLine="680"/>
      <w:outlineLvl w:val="2"/>
    </w:pPr>
    <w:rPr>
      <w:rFonts w:ascii="Times New Roman" w:hAnsi="Times New Roman" w:eastAsia="Times New Roman" w:cs="Times New Roman"/>
      <w:b/>
      <w:bCs/>
      <w:i/>
      <w:iCs/>
      <w:color w:val="auto"/>
      <w:sz w:val="27"/>
      <w:szCs w:val="27"/>
    </w:rPr>
  </w:style>
  <w:style w:type="paragraph" w:styleId="P22" w:customStyle="1">
    <w:name w:val="p22"/>
    <w:basedOn w:val="Normal"/>
    <w:uiPriority w:val="99"/>
    <w:qFormat/>
    <w:rsid w:val="002a53eb"/>
    <w:pPr>
      <w:spacing w:beforeAutospacing="1" w:afterAutospacing="1"/>
    </w:pPr>
    <w:rPr>
      <w:rFonts w:ascii="Times New Roman" w:hAnsi="Times New Roman" w:eastAsia="Times New Roman" w:cs="Times New Roman"/>
      <w:color w:val="auto"/>
      <w:lang w:val="ru-RU"/>
    </w:rPr>
  </w:style>
  <w:style w:type="paragraph" w:styleId="P29" w:customStyle="1">
    <w:name w:val="p29"/>
    <w:basedOn w:val="Normal"/>
    <w:uiPriority w:val="99"/>
    <w:qFormat/>
    <w:rsid w:val="000903f3"/>
    <w:pPr>
      <w:spacing w:beforeAutospacing="1" w:afterAutospacing="1"/>
    </w:pPr>
    <w:rPr>
      <w:rFonts w:ascii="Times New Roman" w:hAnsi="Times New Roman" w:eastAsia="Times New Roman" w:cs="Times New Roman"/>
      <w:color w:val="auto"/>
      <w:lang w:val="ru-RU"/>
    </w:rPr>
  </w:style>
  <w:style w:type="paragraph" w:styleId="P28" w:customStyle="1">
    <w:name w:val="p28"/>
    <w:basedOn w:val="Normal"/>
    <w:uiPriority w:val="99"/>
    <w:qFormat/>
    <w:rsid w:val="000903f3"/>
    <w:pPr>
      <w:spacing w:beforeAutospacing="1" w:afterAutospacing="1"/>
    </w:pPr>
    <w:rPr>
      <w:rFonts w:ascii="Times New Roman" w:hAnsi="Times New Roman" w:eastAsia="Times New Roman" w:cs="Times New Roman"/>
      <w:color w:val="auto"/>
      <w:lang w:val="ru-RU"/>
    </w:rPr>
  </w:style>
  <w:style w:type="paragraph" w:styleId="ListParagraph">
    <w:name w:val="List Paragraph"/>
    <w:basedOn w:val="Normal"/>
    <w:uiPriority w:val="34"/>
    <w:qFormat/>
    <w:rsid w:val="001a1ff4"/>
    <w:pPr>
      <w:ind w:left="708" w:right="23" w:firstLine="697"/>
    </w:pPr>
    <w:rPr>
      <w:rFonts w:ascii="Times New Roman" w:hAnsi="Times New Roman" w:eastAsia="Times New Roman" w:cs="Times New Roman"/>
      <w:color w:val="auto"/>
      <w:sz w:val="20"/>
      <w:szCs w:val="20"/>
      <w:lang w:val="ru-RU"/>
    </w:rPr>
  </w:style>
  <w:style w:type="paragraph" w:styleId="TableParagraph" w:customStyle="1">
    <w:name w:val="Table Paragraph"/>
    <w:basedOn w:val="Normal"/>
    <w:uiPriority w:val="99"/>
    <w:qFormat/>
    <w:rsid w:val="001a1ff4"/>
    <w:pPr/>
    <w:rPr>
      <w:rFonts w:ascii="Times New Roman" w:hAnsi="Times New Roman" w:cs="Times New Roman"/>
      <w:color w:val="auto"/>
      <w:sz w:val="22"/>
      <w:szCs w:val="22"/>
      <w:lang w:val="en-US" w:eastAsia="en-US"/>
    </w:rPr>
  </w:style>
  <w:style w:type="paragraph" w:styleId="BalloonText">
    <w:name w:val="Balloon Text"/>
    <w:basedOn w:val="Normal"/>
    <w:uiPriority w:val="99"/>
    <w:semiHidden/>
    <w:qFormat/>
    <w:rsid w:val="001a1ff4"/>
    <w:pPr/>
    <w:rPr>
      <w:rFonts w:ascii="Tahoma" w:hAnsi="Tahoma" w:cs="Tahoma"/>
      <w:sz w:val="16"/>
      <w:szCs w:val="16"/>
    </w:rPr>
  </w:style>
  <w:style w:type="paragraph" w:styleId="Style36">
    <w:name w:val="Body Text Indent"/>
    <w:basedOn w:val="Normal"/>
    <w:uiPriority w:val="99"/>
    <w:rsid w:val="000735db"/>
    <w:pPr>
      <w:spacing w:before="0" w:after="120"/>
      <w:ind w:left="283" w:right="23" w:firstLine="697"/>
    </w:pPr>
    <w:rPr/>
  </w:style>
  <w:style w:type="paragraph" w:styleId="Style37" w:customStyle="1">
    <w:name w:val="Верхній і нижній колонтитули"/>
    <w:basedOn w:val="Normal"/>
    <w:qFormat/>
    <w:rsid w:val="003a6471"/>
    <w:pPr/>
    <w:rPr/>
  </w:style>
  <w:style w:type="paragraph" w:styleId="Style38">
    <w:name w:val="Верхний и нижний колонтитулы"/>
    <w:basedOn w:val="Normal"/>
    <w:qFormat/>
    <w:pPr/>
    <w:rPr/>
  </w:style>
  <w:style w:type="paragraph" w:styleId="Style39" w:customStyle="1">
    <w:name w:val="Header"/>
    <w:basedOn w:val="Normal"/>
    <w:uiPriority w:val="99"/>
    <w:semiHidden/>
    <w:rsid w:val="001749b5"/>
    <w:pPr>
      <w:tabs>
        <w:tab w:val="clear" w:pos="408"/>
        <w:tab w:val="center" w:pos="4677" w:leader="none"/>
        <w:tab w:val="right" w:pos="9355" w:leader="none"/>
      </w:tabs>
    </w:pPr>
    <w:rPr/>
  </w:style>
  <w:style w:type="paragraph" w:styleId="Style40" w:customStyle="1">
    <w:name w:val="Footer"/>
    <w:basedOn w:val="Normal"/>
    <w:uiPriority w:val="99"/>
    <w:rsid w:val="001749b5"/>
    <w:pPr>
      <w:tabs>
        <w:tab w:val="clear" w:pos="408"/>
        <w:tab w:val="center" w:pos="4677" w:leader="none"/>
        <w:tab w:val="right" w:pos="9355" w:leader="none"/>
      </w:tabs>
    </w:pPr>
    <w:rPr/>
  </w:style>
  <w:style w:type="paragraph" w:styleId="Style41">
    <w:name w:val="Title"/>
    <w:basedOn w:val="Normal"/>
    <w:uiPriority w:val="99"/>
    <w:qFormat/>
    <w:rsid w:val="005c06eb"/>
    <w:pPr>
      <w:spacing w:before="0" w:after="0"/>
      <w:ind w:left="0" w:right="0" w:hanging="0"/>
      <w:jc w:val="center"/>
    </w:pPr>
    <w:rPr>
      <w:rFonts w:ascii="Calibri" w:hAnsi="Calibri" w:cs="Times New Roman"/>
      <w:b/>
      <w:color w:val="auto"/>
      <w:sz w:val="28"/>
      <w:szCs w:val="20"/>
    </w:rPr>
  </w:style>
  <w:style w:type="paragraph" w:styleId="211" w:customStyle="1">
    <w:name w:val="Заголовок №21"/>
    <w:basedOn w:val="Normal"/>
    <w:uiPriority w:val="99"/>
    <w:qFormat/>
    <w:rsid w:val="00405437"/>
    <w:pPr>
      <w:shd w:val="clear" w:color="auto" w:fill="FFFFFF"/>
      <w:spacing w:lineRule="atLeast" w:line="240" w:before="0" w:after="360"/>
      <w:ind w:left="23" w:right="23" w:hanging="2740"/>
      <w:jc w:val="center"/>
      <w:outlineLvl w:val="1"/>
    </w:pPr>
    <w:rPr>
      <w:rFonts w:ascii="Times New Roman" w:hAnsi="Times New Roman" w:eastAsia="Times New Roman" w:cs="Times New Roman"/>
      <w:b/>
      <w:bCs/>
      <w:color w:val="auto"/>
      <w:sz w:val="27"/>
      <w:szCs w:val="27"/>
      <w:lang w:val="ru-RU"/>
    </w:rPr>
  </w:style>
  <w:style w:type="paragraph" w:styleId="17" w:customStyle="1">
    <w:name w:val="Абзац списка1"/>
    <w:basedOn w:val="Normal"/>
    <w:uiPriority w:val="99"/>
    <w:qFormat/>
    <w:rsid w:val="00405437"/>
    <w:pPr>
      <w:ind w:left="708" w:right="23" w:firstLine="697"/>
    </w:pPr>
    <w:rPr>
      <w:rFonts w:ascii="Times New Roman" w:hAnsi="Times New Roman" w:cs="Times New Roman"/>
      <w:color w:val="auto"/>
      <w:sz w:val="20"/>
      <w:szCs w:val="20"/>
      <w:lang w:val="ru-RU"/>
    </w:rPr>
  </w:style>
  <w:style w:type="paragraph" w:styleId="BodyText2">
    <w:name w:val="Body Text 2"/>
    <w:basedOn w:val="Normal"/>
    <w:link w:val="27"/>
    <w:uiPriority w:val="99"/>
    <w:qFormat/>
    <w:rsid w:val="00f47f04"/>
    <w:pPr>
      <w:spacing w:lineRule="auto" w:line="480" w:before="0" w:after="120"/>
    </w:pPr>
    <w:rPr/>
  </w:style>
  <w:style w:type="paragraph" w:styleId="28" w:customStyle="1">
    <w:name w:val="Основний текст 2 Знак"/>
    <w:basedOn w:val="Normal"/>
    <w:link w:val="28"/>
    <w:uiPriority w:val="99"/>
    <w:qFormat/>
    <w:rsid w:val="00c76406"/>
    <w:pPr>
      <w:ind w:left="708" w:right="23" w:firstLine="697"/>
    </w:pPr>
    <w:rPr>
      <w:rFonts w:ascii="Times New Roman" w:hAnsi="Times New Roman" w:cs="Times New Roman"/>
      <w:color w:val="auto"/>
      <w:sz w:val="20"/>
      <w:szCs w:val="20"/>
      <w:lang w:val="ru-RU"/>
    </w:rPr>
  </w:style>
  <w:style w:type="paragraph" w:styleId="Style61" w:customStyle="1">
    <w:name w:val="Style6"/>
    <w:basedOn w:val="Normal"/>
    <w:uiPriority w:val="99"/>
    <w:qFormat/>
    <w:rsid w:val="001404a7"/>
    <w:pPr>
      <w:widowControl w:val="false"/>
      <w:spacing w:lineRule="exact" w:line="331" w:before="0" w:after="0"/>
      <w:ind w:left="0" w:right="0" w:firstLine="691"/>
      <w:jc w:val="left"/>
    </w:pPr>
    <w:rPr>
      <w:rFonts w:ascii="Times New Roman" w:hAnsi="Times New Roman" w:eastAsia="Times New Roman" w:cs="Times New Roman"/>
      <w:color w:val="auto"/>
      <w:lang w:val="ru-RU"/>
    </w:rPr>
  </w:style>
  <w:style w:type="paragraph" w:styleId="Style42" w:customStyle="1">
    <w:name w:val="Вміст таблиці"/>
    <w:basedOn w:val="Normal"/>
    <w:qFormat/>
    <w:rsid w:val="003a6471"/>
    <w:pPr>
      <w:suppressLineNumbers/>
    </w:pPr>
    <w:rPr/>
  </w:style>
  <w:style w:type="paragraph" w:styleId="NoSpacing">
    <w:name w:val="No Spacing"/>
    <w:uiPriority w:val="1"/>
    <w:qFormat/>
    <w:rsid w:val="00d86033"/>
    <w:pPr>
      <w:widowControl/>
      <w:suppressAutoHyphens w:val="true"/>
      <w:bidi w:val="0"/>
      <w:ind w:left="23" w:right="23" w:firstLine="697"/>
      <w:jc w:val="both"/>
    </w:pPr>
    <w:rPr>
      <w:rFonts w:ascii="Courier New" w:hAnsi="Courier New" w:eastAsia="Courier New" w:cs="Courier New"/>
      <w:color w:val="000000"/>
      <w:kern w:val="0"/>
      <w:sz w:val="24"/>
      <w:szCs w:val="24"/>
      <w:lang w:val="uk-UA"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0">
    <w:name w:val="Table Grid"/>
    <w:basedOn w:val="a1"/>
    <w:uiPriority w:val="99"/>
    <w:rsid w:val="00f703df"/>
    <w:rPr>
      <w:lang w:val="ru-RU" w:eastAsia="en-US"/>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13EC6-FE1F-4453-B008-3DD0876E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Application>LibreOffice/6.3.1.2$Windows_X86_64 LibreOffice_project/b79626edf0065ac373bd1df5c28bd630b4424273</Application>
  <Pages>12</Pages>
  <Words>2607</Words>
  <Characters>19806</Characters>
  <CharactersWithSpaces>23661</CharactersWithSpaces>
  <Paragraphs>256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2018-11-27T08:24:00Z</dcterms:created>
  <dc:creator>Admin</dc:creator>
  <dc:description/>
  <dc:language>uk-UA</dc:language>
  <cp:lastModifiedBy/>
  <cp:lastPrinted>2021-11-23T14:04:00Z</cp:lastPrinted>
  <dcterms:modified xsi:type="dcterms:W3CDTF">2021-12-03T14:15:27Z</dcterms:modified>
  <cp:revision>52</cp:revision>
  <dc:subject/>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