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84" w:rsidRDefault="005B1679">
      <w:pPr>
        <w:widowControl w:val="0"/>
        <w:suppressAutoHyphens/>
        <w:jc w:val="center"/>
      </w:pPr>
      <w:r>
        <w:rPr>
          <w:noProof/>
          <w:lang w:eastAsia="uk-UA" w:bidi="ar-SA"/>
        </w:rPr>
        <w:drawing>
          <wp:anchor distT="0" distB="0" distL="0" distR="0" simplePos="0" relativeHeight="2" behindDoc="0" locked="0" layoutInCell="1" allowOverlap="1" wp14:anchorId="04C7C65E" wp14:editId="7F11C88E">
            <wp:simplePos x="0" y="0"/>
            <wp:positionH relativeFrom="column">
              <wp:posOffset>2843530</wp:posOffset>
            </wp:positionH>
            <wp:positionV relativeFrom="paragraph">
              <wp:posOffset>33655</wp:posOffset>
            </wp:positionV>
            <wp:extent cx="433070" cy="61404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6"/>
                    <a:srcRect l="-903" t="-639" r="-903" b="-639"/>
                    <a:stretch>
                      <a:fillRect/>
                    </a:stretch>
                  </pic:blipFill>
                  <pic:spPr bwMode="auto">
                    <a:xfrm>
                      <a:off x="0" y="0"/>
                      <a:ext cx="433070" cy="614045"/>
                    </a:xfrm>
                    <a:prstGeom prst="rect">
                      <a:avLst/>
                    </a:prstGeom>
                  </pic:spPr>
                </pic:pic>
              </a:graphicData>
            </a:graphic>
          </wp:anchor>
        </w:drawing>
      </w:r>
    </w:p>
    <w:p w:rsidR="00641484" w:rsidRDefault="005B1679">
      <w:pPr>
        <w:widowControl w:val="0"/>
        <w:suppressAutoHyphens/>
        <w:jc w:val="center"/>
      </w:pPr>
      <w:r>
        <w:rPr>
          <w:rFonts w:eastAsia="Andale Sans UI;Arial Unicode MS" w:cs="Tahoma"/>
          <w:b/>
          <w:sz w:val="28"/>
          <w:szCs w:val="28"/>
          <w:lang w:bidi="uk-UA"/>
        </w:rPr>
        <w:t>РЕШЕТИЛІВСЬКА МІСЬКА РАДА</w:t>
      </w:r>
    </w:p>
    <w:p w:rsidR="00641484" w:rsidRDefault="005B1679">
      <w:pPr>
        <w:widowControl w:val="0"/>
        <w:suppressAutoHyphens/>
        <w:jc w:val="center"/>
      </w:pPr>
      <w:r>
        <w:rPr>
          <w:rFonts w:eastAsia="Andale Sans UI;Arial Unicode MS" w:cs="Tahoma"/>
          <w:b/>
          <w:sz w:val="28"/>
          <w:szCs w:val="28"/>
          <w:lang w:bidi="uk-UA"/>
        </w:rPr>
        <w:t>ПОЛТАВСЬКОЇ ОБЛАСТІ</w:t>
      </w:r>
    </w:p>
    <w:p w:rsidR="00641484" w:rsidRDefault="005B1679">
      <w:pPr>
        <w:widowControl w:val="0"/>
        <w:suppressAutoHyphens/>
        <w:jc w:val="center"/>
      </w:pPr>
      <w:r>
        <w:rPr>
          <w:rFonts w:eastAsia="Andale Sans UI;Arial Unicode MS" w:cs="Tahoma"/>
          <w:b/>
          <w:sz w:val="28"/>
          <w:szCs w:val="28"/>
          <w:lang w:bidi="uk-UA"/>
        </w:rPr>
        <w:t>ВИКОНАВЧИЙ КОМІТЕТ</w:t>
      </w:r>
    </w:p>
    <w:p w:rsidR="00641484" w:rsidRDefault="00641484">
      <w:pPr>
        <w:widowControl w:val="0"/>
        <w:suppressAutoHyphens/>
        <w:jc w:val="center"/>
        <w:rPr>
          <w:rFonts w:eastAsia="Andale Sans UI;Arial Unicode MS" w:cs="Tahoma"/>
          <w:b/>
          <w:sz w:val="28"/>
          <w:szCs w:val="28"/>
          <w:lang w:bidi="uk-UA"/>
        </w:rPr>
      </w:pPr>
    </w:p>
    <w:p w:rsidR="00641484" w:rsidRDefault="005B1679">
      <w:pPr>
        <w:widowControl w:val="0"/>
        <w:tabs>
          <w:tab w:val="left" w:pos="720"/>
          <w:tab w:val="left" w:pos="840"/>
          <w:tab w:val="left" w:pos="7080"/>
        </w:tabs>
        <w:suppressAutoHyphens/>
        <w:jc w:val="center"/>
      </w:pPr>
      <w:r>
        <w:rPr>
          <w:rFonts w:eastAsia="Andale Sans UI;Arial Unicode MS" w:cs="Tahoma"/>
          <w:b/>
          <w:sz w:val="28"/>
          <w:szCs w:val="28"/>
          <w:lang w:bidi="uk-UA"/>
        </w:rPr>
        <w:t>РІШЕННЯ</w:t>
      </w:r>
    </w:p>
    <w:p w:rsidR="00641484" w:rsidRDefault="00641484">
      <w:pPr>
        <w:suppressAutoHyphens/>
        <w:jc w:val="center"/>
        <w:rPr>
          <w:rFonts w:eastAsia="Times New Roman" w:cs="Times New Roman"/>
          <w:b/>
          <w:kern w:val="0"/>
          <w:sz w:val="28"/>
          <w:szCs w:val="28"/>
          <w:lang w:bidi="ar-SA"/>
        </w:rPr>
      </w:pPr>
    </w:p>
    <w:p w:rsidR="00641484" w:rsidRDefault="005B1679">
      <w:pPr>
        <w:suppressAutoHyphens/>
      </w:pPr>
      <w:r>
        <w:rPr>
          <w:rFonts w:eastAsia="Times New Roman" w:cs="Times New Roman"/>
          <w:kern w:val="0"/>
          <w:sz w:val="28"/>
          <w:szCs w:val="28"/>
          <w:lang w:bidi="ar-SA"/>
        </w:rPr>
        <w:t xml:space="preserve">30 </w:t>
      </w:r>
      <w:proofErr w:type="spellStart"/>
      <w:r>
        <w:rPr>
          <w:rFonts w:eastAsia="Times New Roman" w:cs="Times New Roman"/>
          <w:kern w:val="0"/>
          <w:sz w:val="28"/>
          <w:szCs w:val="28"/>
          <w:lang w:val="ru-RU" w:bidi="ar-SA"/>
        </w:rPr>
        <w:t>вересня</w:t>
      </w:r>
      <w:proofErr w:type="spellEnd"/>
      <w:r>
        <w:rPr>
          <w:rFonts w:eastAsia="Times New Roman" w:cs="Times New Roman"/>
          <w:kern w:val="0"/>
          <w:sz w:val="28"/>
          <w:szCs w:val="28"/>
          <w:lang w:bidi="ar-SA"/>
        </w:rPr>
        <w:t xml:space="preserve"> 2021 року           </w:t>
      </w:r>
      <w:r>
        <w:rPr>
          <w:rFonts w:eastAsia="Times New Roman" w:cs="Times New Roman"/>
          <w:kern w:val="0"/>
          <w:sz w:val="28"/>
          <w:szCs w:val="28"/>
          <w:lang w:bidi="ar-SA"/>
        </w:rPr>
        <w:tab/>
        <w:t xml:space="preserve">                                                           </w:t>
      </w:r>
      <w:r w:rsidRPr="005B1679">
        <w:rPr>
          <w:rFonts w:eastAsia="Times New Roman" w:cs="Times New Roman"/>
          <w:kern w:val="0"/>
          <w:sz w:val="28"/>
          <w:szCs w:val="28"/>
          <w:lang w:val="ru-RU" w:bidi="ar-SA"/>
        </w:rPr>
        <w:t xml:space="preserve">    </w:t>
      </w:r>
      <w:r>
        <w:rPr>
          <w:rFonts w:eastAsia="Times New Roman" w:cs="Times New Roman"/>
          <w:kern w:val="0"/>
          <w:sz w:val="28"/>
          <w:szCs w:val="28"/>
          <w:lang w:bidi="ar-SA"/>
        </w:rPr>
        <w:t xml:space="preserve">           № 308</w:t>
      </w:r>
    </w:p>
    <w:p w:rsidR="00641484" w:rsidRDefault="005B1679">
      <w:pPr>
        <w:suppressAutoHyphens/>
        <w:jc w:val="both"/>
      </w:pPr>
      <w:r>
        <w:rPr>
          <w:rFonts w:eastAsia="Times New Roman" w:cs="Times New Roman"/>
          <w:bCs/>
          <w:kern w:val="0"/>
          <w:sz w:val="28"/>
          <w:szCs w:val="28"/>
          <w:lang w:bidi="ar-SA"/>
        </w:rPr>
        <w:tab/>
      </w:r>
    </w:p>
    <w:p w:rsidR="00641484" w:rsidRDefault="005B1679">
      <w:pPr>
        <w:pStyle w:val="ab"/>
        <w:suppressAutoHyphens/>
        <w:snapToGrid w:val="0"/>
        <w:jc w:val="both"/>
        <w:rPr>
          <w:sz w:val="28"/>
          <w:szCs w:val="28"/>
          <w:lang w:bidi="ar-SA"/>
        </w:rPr>
      </w:pPr>
      <w:r>
        <w:rPr>
          <w:rFonts w:eastAsia="Times New Roman" w:cs="Times New Roman"/>
          <w:kern w:val="0"/>
          <w:sz w:val="28"/>
          <w:szCs w:val="28"/>
          <w:lang w:bidi="ar-SA"/>
        </w:rPr>
        <w:t>Про роботу дитячої школи мистецтв</w:t>
      </w:r>
    </w:p>
    <w:p w:rsidR="00641484" w:rsidRDefault="005B1679">
      <w:pPr>
        <w:pStyle w:val="ab"/>
        <w:suppressAutoHyphens/>
        <w:snapToGrid w:val="0"/>
        <w:jc w:val="both"/>
        <w:rPr>
          <w:sz w:val="28"/>
          <w:szCs w:val="28"/>
          <w:lang w:bidi="ar-SA"/>
        </w:rPr>
      </w:pPr>
      <w:bookmarkStart w:id="0" w:name="__DdeLink__1076_2369154606"/>
      <w:r>
        <w:rPr>
          <w:rFonts w:eastAsia="Times New Roman" w:cs="Times New Roman"/>
          <w:kern w:val="0"/>
          <w:sz w:val="28"/>
          <w:szCs w:val="28"/>
          <w:lang w:bidi="ar-SA"/>
        </w:rPr>
        <w:t>за 2020 рік та 9 місяців 2021 року</w:t>
      </w:r>
      <w:bookmarkEnd w:id="0"/>
    </w:p>
    <w:p w:rsidR="00641484" w:rsidRDefault="00641484">
      <w:pPr>
        <w:suppressAutoHyphens/>
        <w:jc w:val="both"/>
        <w:rPr>
          <w:rFonts w:eastAsia="Times New Roman" w:cs="Times New Roman"/>
          <w:kern w:val="0"/>
          <w:sz w:val="28"/>
          <w:szCs w:val="28"/>
          <w:lang w:bidi="ar-SA"/>
        </w:rPr>
      </w:pPr>
      <w:bookmarkStart w:id="1" w:name="__UnoMark__983_4181825942"/>
      <w:bookmarkEnd w:id="1"/>
    </w:p>
    <w:p w:rsidR="00641484" w:rsidRDefault="005B1679">
      <w:pPr>
        <w:suppressAutoHyphens/>
        <w:jc w:val="both"/>
      </w:pPr>
      <w:r>
        <w:rPr>
          <w:rFonts w:eastAsia="Times New Roman" w:cs="Times New Roman"/>
          <w:kern w:val="0"/>
          <w:szCs w:val="28"/>
          <w:lang w:bidi="ar-SA"/>
        </w:rPr>
        <w:tab/>
        <w:t xml:space="preserve"> </w:t>
      </w:r>
      <w:r>
        <w:rPr>
          <w:rFonts w:eastAsia="Times New Roman" w:cs="Times New Roman"/>
          <w:kern w:val="0"/>
          <w:sz w:val="28"/>
          <w:szCs w:val="28"/>
          <w:lang w:bidi="ar-SA"/>
        </w:rPr>
        <w:t>Керуючись ст. 32 Закону України „Про місцеве самоврядування в Україні” та заслухавши інформацію директора дитячої школи мистецтв про роботу дитячої школи мистецтв за 2020 рік та 9 місяців 2021 року, виконавчий комітет  Решетилівської міської ради</w:t>
      </w:r>
    </w:p>
    <w:p w:rsidR="00641484" w:rsidRDefault="005B1679">
      <w:pPr>
        <w:suppressAutoHyphens/>
        <w:jc w:val="both"/>
      </w:pPr>
      <w:r>
        <w:rPr>
          <w:rFonts w:eastAsia="Times New Roman" w:cs="Times New Roman"/>
          <w:b/>
          <w:kern w:val="0"/>
          <w:sz w:val="28"/>
          <w:szCs w:val="28"/>
          <w:lang w:bidi="ar-SA"/>
        </w:rPr>
        <w:t>ВИРІШИВ:</w:t>
      </w:r>
    </w:p>
    <w:p w:rsidR="00641484" w:rsidRDefault="005B1679">
      <w:pPr>
        <w:suppressAutoHyphens/>
        <w:jc w:val="both"/>
      </w:pPr>
      <w:r>
        <w:rPr>
          <w:rFonts w:eastAsia="Times New Roman" w:cs="Times New Roman"/>
          <w:b/>
          <w:kern w:val="0"/>
          <w:sz w:val="28"/>
          <w:szCs w:val="28"/>
          <w:lang w:bidi="ar-SA"/>
        </w:rPr>
        <w:t xml:space="preserve">               </w:t>
      </w:r>
    </w:p>
    <w:p w:rsidR="00641484" w:rsidRDefault="005B1679">
      <w:pPr>
        <w:suppressAutoHyphens/>
        <w:ind w:firstLine="709"/>
        <w:jc w:val="both"/>
      </w:pPr>
      <w:r>
        <w:rPr>
          <w:rFonts w:eastAsia="Times New Roman" w:cs="Times New Roman"/>
          <w:kern w:val="0"/>
          <w:sz w:val="28"/>
          <w:szCs w:val="28"/>
          <w:lang w:bidi="ar-SA"/>
        </w:rPr>
        <w:t xml:space="preserve">1. Інформацію директора дитячої школи мистецтв </w:t>
      </w:r>
      <w:proofErr w:type="spellStart"/>
      <w:r>
        <w:rPr>
          <w:rFonts w:eastAsia="Times New Roman" w:cs="Times New Roman"/>
          <w:kern w:val="0"/>
          <w:sz w:val="28"/>
          <w:szCs w:val="28"/>
          <w:lang w:bidi="ar-SA"/>
        </w:rPr>
        <w:t>Плюти</w:t>
      </w:r>
      <w:proofErr w:type="spellEnd"/>
      <w:r>
        <w:rPr>
          <w:rFonts w:eastAsia="Times New Roman" w:cs="Times New Roman"/>
          <w:kern w:val="0"/>
          <w:sz w:val="28"/>
          <w:szCs w:val="28"/>
          <w:lang w:bidi="ar-SA"/>
        </w:rPr>
        <w:t xml:space="preserve"> В. Ю. про роботу дитячої школи мистецтв за 2020 рік та 9 місяців 2021 року  взяти до відома (додається).</w:t>
      </w:r>
    </w:p>
    <w:p w:rsidR="00641484" w:rsidRDefault="005B1679">
      <w:pPr>
        <w:suppressAutoHyphens/>
        <w:ind w:firstLine="709"/>
        <w:jc w:val="both"/>
      </w:pPr>
      <w:r>
        <w:rPr>
          <w:rFonts w:eastAsia="Times New Roman" w:cs="Times New Roman"/>
          <w:kern w:val="0"/>
          <w:sz w:val="28"/>
          <w:szCs w:val="28"/>
          <w:lang w:bidi="ar-SA"/>
        </w:rPr>
        <w:t xml:space="preserve">2. Директору дитячої школи мистецтв </w:t>
      </w:r>
      <w:proofErr w:type="spellStart"/>
      <w:r>
        <w:rPr>
          <w:rFonts w:eastAsia="Times New Roman" w:cs="Times New Roman"/>
          <w:kern w:val="0"/>
          <w:sz w:val="28"/>
          <w:szCs w:val="28"/>
          <w:lang w:bidi="ar-SA"/>
        </w:rPr>
        <w:t>Плюті</w:t>
      </w:r>
      <w:proofErr w:type="spellEnd"/>
      <w:r>
        <w:rPr>
          <w:rFonts w:eastAsia="Times New Roman" w:cs="Times New Roman"/>
          <w:kern w:val="0"/>
          <w:sz w:val="28"/>
          <w:szCs w:val="28"/>
          <w:lang w:bidi="ar-SA"/>
        </w:rPr>
        <w:t xml:space="preserve"> В. Ю. </w:t>
      </w:r>
      <w:r>
        <w:rPr>
          <w:rFonts w:eastAsia="Times New Roman" w:cs="Times New Roman"/>
          <w:color w:val="000000"/>
          <w:kern w:val="0"/>
          <w:sz w:val="28"/>
          <w:szCs w:val="28"/>
          <w:lang w:bidi="ar-SA"/>
        </w:rPr>
        <w:t>в подальшому продовжувати роботу щодо покращення організації освітнього процесу за освітніми програмами та сприяти залученню учнів до проведення активної мистецької діяльності.</w:t>
      </w:r>
    </w:p>
    <w:p w:rsidR="00641484" w:rsidRDefault="005B1679">
      <w:pPr>
        <w:suppressAutoHyphens/>
        <w:ind w:firstLine="708"/>
        <w:jc w:val="both"/>
      </w:pPr>
      <w:r>
        <w:rPr>
          <w:rFonts w:eastAsia="Times New Roman" w:cs="Times New Roman"/>
          <w:kern w:val="0"/>
          <w:sz w:val="28"/>
          <w:szCs w:val="28"/>
          <w:lang w:bidi="ar-SA"/>
        </w:rPr>
        <w:t>3. Контроль за виконанням даного рішення покласти на в</w:t>
      </w:r>
      <w:r>
        <w:rPr>
          <w:rFonts w:eastAsia="Times New Roman" w:cs="Times New Roman"/>
          <w:color w:val="000000"/>
          <w:kern w:val="0"/>
          <w:sz w:val="28"/>
          <w:szCs w:val="28"/>
          <w:lang w:bidi="ar-SA"/>
        </w:rPr>
        <w:t>ідділ культури, молоді, спорту та туризму виконавчого комітету міської ради (</w:t>
      </w:r>
      <w:proofErr w:type="spellStart"/>
      <w:r>
        <w:rPr>
          <w:rFonts w:eastAsia="Times New Roman" w:cs="Times New Roman"/>
          <w:color w:val="000000"/>
          <w:kern w:val="0"/>
          <w:sz w:val="28"/>
          <w:szCs w:val="28"/>
          <w:lang w:bidi="ar-SA"/>
        </w:rPr>
        <w:t>Тітік</w:t>
      </w:r>
      <w:proofErr w:type="spellEnd"/>
      <w:r>
        <w:rPr>
          <w:rFonts w:eastAsia="Times New Roman" w:cs="Times New Roman"/>
          <w:color w:val="000000"/>
          <w:kern w:val="0"/>
          <w:sz w:val="28"/>
          <w:szCs w:val="28"/>
          <w:lang w:bidi="ar-SA"/>
        </w:rPr>
        <w:t xml:space="preserve"> М.С.).</w:t>
      </w:r>
    </w:p>
    <w:p w:rsidR="00641484" w:rsidRPr="005B1679" w:rsidRDefault="00641484" w:rsidP="005B1679">
      <w:pPr>
        <w:suppressAutoHyphens/>
        <w:rPr>
          <w:rFonts w:eastAsia="Times New Roman" w:cs="Times New Roman"/>
          <w:kern w:val="0"/>
          <w:sz w:val="28"/>
          <w:szCs w:val="28"/>
          <w:lang w:bidi="ar-SA"/>
        </w:rPr>
      </w:pPr>
    </w:p>
    <w:p w:rsidR="00641484" w:rsidRPr="005B1679" w:rsidRDefault="00641484" w:rsidP="005B1679">
      <w:pPr>
        <w:suppressAutoHyphens/>
        <w:rPr>
          <w:rFonts w:eastAsia="Times New Roman" w:cs="Times New Roman"/>
          <w:kern w:val="0"/>
          <w:sz w:val="28"/>
          <w:szCs w:val="28"/>
          <w:lang w:bidi="ar-SA"/>
        </w:rPr>
      </w:pPr>
    </w:p>
    <w:p w:rsidR="00641484" w:rsidRPr="005B1679" w:rsidRDefault="00641484" w:rsidP="005B1679">
      <w:pPr>
        <w:suppressAutoHyphens/>
        <w:rPr>
          <w:rFonts w:eastAsia="Times New Roman" w:cs="Times New Roman"/>
          <w:kern w:val="0"/>
          <w:sz w:val="28"/>
          <w:szCs w:val="28"/>
          <w:lang w:bidi="ar-SA"/>
        </w:rPr>
      </w:pPr>
    </w:p>
    <w:p w:rsidR="00641484" w:rsidRPr="005B1679" w:rsidRDefault="00641484" w:rsidP="005B1679">
      <w:pPr>
        <w:suppressAutoHyphens/>
        <w:rPr>
          <w:rFonts w:eastAsia="Times New Roman" w:cs="Times New Roman"/>
          <w:kern w:val="0"/>
          <w:sz w:val="28"/>
          <w:szCs w:val="28"/>
          <w:lang w:bidi="ar-SA"/>
        </w:rPr>
      </w:pPr>
    </w:p>
    <w:p w:rsidR="00641484" w:rsidRDefault="00641484">
      <w:pPr>
        <w:suppressAutoHyphens/>
        <w:rPr>
          <w:rFonts w:eastAsia="Times New Roman" w:cs="Times New Roman"/>
          <w:kern w:val="0"/>
          <w:sz w:val="28"/>
          <w:szCs w:val="28"/>
          <w:lang w:bidi="ar-SA"/>
        </w:rPr>
      </w:pPr>
    </w:p>
    <w:p w:rsidR="00641484" w:rsidRPr="005B1679" w:rsidRDefault="005B1679">
      <w:pPr>
        <w:suppressAutoHyphens/>
        <w:rPr>
          <w:rFonts w:eastAsia="Times New Roman" w:cs="Times New Roman"/>
          <w:kern w:val="0"/>
          <w:sz w:val="28"/>
          <w:szCs w:val="28"/>
          <w:lang w:bidi="ar-SA"/>
        </w:rPr>
      </w:pPr>
      <w:r>
        <w:rPr>
          <w:rFonts w:eastAsia="Times New Roman" w:cs="Times New Roman"/>
          <w:kern w:val="0"/>
          <w:sz w:val="28"/>
          <w:szCs w:val="28"/>
          <w:lang w:bidi="ar-SA"/>
        </w:rPr>
        <w:t>Міський голова</w:t>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r>
      <w:r>
        <w:rPr>
          <w:rFonts w:eastAsia="Times New Roman" w:cs="Times New Roman"/>
          <w:kern w:val="0"/>
          <w:sz w:val="28"/>
          <w:szCs w:val="28"/>
          <w:lang w:bidi="ar-SA"/>
        </w:rPr>
        <w:tab/>
        <w:t>О.А. Дядюнова</w:t>
      </w: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Pr="005B1679" w:rsidRDefault="00641484">
      <w:pPr>
        <w:suppressAutoHyphens/>
        <w:rPr>
          <w:rFonts w:eastAsia="Times New Roman" w:cs="Times New Roman"/>
          <w:kern w:val="0"/>
          <w:sz w:val="28"/>
          <w:szCs w:val="28"/>
          <w:lang w:bidi="ar-SA"/>
        </w:rPr>
      </w:pPr>
    </w:p>
    <w:p w:rsidR="00641484" w:rsidRDefault="00641484">
      <w:pPr>
        <w:jc w:val="center"/>
        <w:rPr>
          <w:sz w:val="28"/>
          <w:szCs w:val="28"/>
        </w:rPr>
      </w:pPr>
    </w:p>
    <w:p w:rsidR="00641484" w:rsidRDefault="00641484">
      <w:pPr>
        <w:jc w:val="center"/>
        <w:rPr>
          <w:sz w:val="28"/>
          <w:szCs w:val="28"/>
        </w:rPr>
      </w:pPr>
    </w:p>
    <w:p w:rsidR="00641484" w:rsidRDefault="005B1679">
      <w:pPr>
        <w:tabs>
          <w:tab w:val="left" w:pos="6946"/>
          <w:tab w:val="center" w:pos="7080"/>
        </w:tabs>
        <w:jc w:val="center"/>
      </w:pPr>
      <w:r>
        <w:rPr>
          <w:rFonts w:cs="Times New Roman"/>
          <w:sz w:val="28"/>
          <w:szCs w:val="28"/>
        </w:rPr>
        <w:t xml:space="preserve">                                       </w:t>
      </w:r>
    </w:p>
    <w:p w:rsidR="00641484" w:rsidRDefault="00641484">
      <w:pPr>
        <w:tabs>
          <w:tab w:val="left" w:pos="6946"/>
          <w:tab w:val="center" w:pos="7080"/>
        </w:tabs>
        <w:jc w:val="center"/>
        <w:rPr>
          <w:rFonts w:cs="Times New Roman"/>
          <w:sz w:val="28"/>
          <w:szCs w:val="28"/>
        </w:rPr>
      </w:pPr>
    </w:p>
    <w:p w:rsidR="00641484" w:rsidRDefault="005B1679">
      <w:pPr>
        <w:tabs>
          <w:tab w:val="left" w:pos="6946"/>
          <w:tab w:val="center" w:pos="7080"/>
        </w:tabs>
        <w:jc w:val="center"/>
      </w:pPr>
      <w:r>
        <w:rPr>
          <w:rFonts w:cs="Times New Roman"/>
          <w:sz w:val="28"/>
          <w:szCs w:val="28"/>
        </w:rPr>
        <w:t xml:space="preserve">                                       </w:t>
      </w:r>
    </w:p>
    <w:p w:rsidR="00641484" w:rsidRDefault="005B1679">
      <w:pPr>
        <w:jc w:val="center"/>
      </w:pPr>
      <w:r>
        <w:rPr>
          <w:sz w:val="28"/>
          <w:szCs w:val="28"/>
        </w:rPr>
        <w:t xml:space="preserve"> ІНФОРМАЦІЯ</w:t>
      </w:r>
    </w:p>
    <w:p w:rsidR="00641484" w:rsidRDefault="005B1679">
      <w:pPr>
        <w:jc w:val="center"/>
        <w:rPr>
          <w:sz w:val="28"/>
          <w:szCs w:val="28"/>
        </w:rPr>
      </w:pPr>
      <w:r>
        <w:rPr>
          <w:sz w:val="28"/>
          <w:szCs w:val="28"/>
        </w:rPr>
        <w:t>про роботу дитячої  школи мистецтв Решетилівської міської ради</w:t>
      </w:r>
    </w:p>
    <w:p w:rsidR="00641484" w:rsidRDefault="005B1679">
      <w:pPr>
        <w:pStyle w:val="ab"/>
        <w:suppressAutoHyphens/>
        <w:snapToGrid w:val="0"/>
        <w:jc w:val="center"/>
        <w:rPr>
          <w:sz w:val="28"/>
          <w:szCs w:val="28"/>
          <w:lang w:bidi="ar-SA"/>
        </w:rPr>
      </w:pPr>
      <w:r>
        <w:rPr>
          <w:rFonts w:eastAsia="Times New Roman" w:cs="Times New Roman"/>
          <w:kern w:val="0"/>
          <w:sz w:val="28"/>
          <w:szCs w:val="28"/>
          <w:lang w:bidi="ar-SA"/>
        </w:rPr>
        <w:t>за 2020 рік та 9 місяців 2021 року</w:t>
      </w:r>
    </w:p>
    <w:p w:rsidR="00641484" w:rsidRDefault="00641484">
      <w:pPr>
        <w:jc w:val="both"/>
        <w:rPr>
          <w:sz w:val="28"/>
          <w:szCs w:val="28"/>
        </w:rPr>
      </w:pPr>
    </w:p>
    <w:p w:rsidR="00641484" w:rsidRDefault="005B1679">
      <w:pPr>
        <w:ind w:firstLine="708"/>
        <w:contextualSpacing/>
        <w:jc w:val="both"/>
      </w:pPr>
      <w:r>
        <w:rPr>
          <w:sz w:val="28"/>
          <w:szCs w:val="28"/>
        </w:rPr>
        <w:t xml:space="preserve">Решетилівська ДШМ заснована  1965 році.  Працює в трьох основних напрямках: надає початкову музичну, художню, хореографічну освіту всім бажаючим на </w:t>
      </w:r>
      <w:proofErr w:type="spellStart"/>
      <w:r>
        <w:rPr>
          <w:sz w:val="28"/>
          <w:szCs w:val="28"/>
        </w:rPr>
        <w:t>безконкурсній</w:t>
      </w:r>
      <w:proofErr w:type="spellEnd"/>
      <w:r>
        <w:rPr>
          <w:sz w:val="28"/>
          <w:szCs w:val="28"/>
        </w:rPr>
        <w:t xml:space="preserve">  та конкурсній основах;   готує найбільш здібних випускників до вступу у вищі мистецькі навчальні заклади; проводить активну культурно-просвітницьку роботу.</w:t>
      </w:r>
    </w:p>
    <w:p w:rsidR="00641484" w:rsidRDefault="005B1679">
      <w:pPr>
        <w:ind w:firstLine="708"/>
        <w:contextualSpacing/>
        <w:jc w:val="both"/>
      </w:pPr>
      <w:r>
        <w:rPr>
          <w:sz w:val="28"/>
          <w:szCs w:val="28"/>
        </w:rPr>
        <w:t>Станом на 1 вересня 2021 року в дитячій школі мистецтв навчається -    177 учнів, з них 12 – навчається по двох спеціальностях.</w:t>
      </w:r>
    </w:p>
    <w:p w:rsidR="00641484" w:rsidRDefault="005B1679">
      <w:pPr>
        <w:ind w:firstLine="708"/>
        <w:contextualSpacing/>
        <w:jc w:val="both"/>
      </w:pPr>
      <w:r>
        <w:rPr>
          <w:sz w:val="28"/>
          <w:szCs w:val="28"/>
        </w:rPr>
        <w:t>В музичних класах навчається 94 учнів, в класах хореографії  – 29 учнів, в художніх класах – 66 учнів.</w:t>
      </w:r>
    </w:p>
    <w:p w:rsidR="00641484" w:rsidRDefault="005B1679">
      <w:pPr>
        <w:ind w:firstLine="708"/>
        <w:contextualSpacing/>
        <w:jc w:val="both"/>
      </w:pPr>
      <w:r>
        <w:rPr>
          <w:sz w:val="28"/>
          <w:szCs w:val="28"/>
        </w:rPr>
        <w:t xml:space="preserve"> У школі працює 18 викладачів, двоє з них у філіалі в с. Покровське.</w:t>
      </w:r>
    </w:p>
    <w:p w:rsidR="00641484" w:rsidRDefault="005B1679">
      <w:pPr>
        <w:contextualSpacing/>
        <w:jc w:val="both"/>
      </w:pPr>
      <w:r>
        <w:rPr>
          <w:sz w:val="28"/>
          <w:szCs w:val="28"/>
        </w:rPr>
        <w:t xml:space="preserve">Проводиться навчання по спеціальностях: фортепіано, гітара, скрипка, бандура, баян, акордеон, гармошка,  синтезатор, духові інструменти, сольний спів, образотворче мистецтво, хореографія. </w:t>
      </w:r>
    </w:p>
    <w:p w:rsidR="00641484" w:rsidRDefault="005B1679">
      <w:pPr>
        <w:ind w:firstLine="708"/>
        <w:contextualSpacing/>
        <w:jc w:val="both"/>
      </w:pPr>
      <w:r>
        <w:rPr>
          <w:sz w:val="28"/>
          <w:szCs w:val="28"/>
        </w:rPr>
        <w:t>Працюють музичні  колективи: загальний хор та оркестр народних інструментів, вокальний ансамбль „Мереживо”, троїста музика,                          гурт „Решетилівські музики”, зразковий хореографічний колектив „Зоряна”, вокальний ансамбль старших класів „Юність”, естрадний оркестр духових інструментів, вокальний ансамбль молодших класів „</w:t>
      </w:r>
      <w:proofErr w:type="spellStart"/>
      <w:r>
        <w:rPr>
          <w:sz w:val="28"/>
          <w:szCs w:val="28"/>
        </w:rPr>
        <w:t>Капітошки</w:t>
      </w:r>
      <w:proofErr w:type="spellEnd"/>
      <w:r>
        <w:rPr>
          <w:sz w:val="28"/>
          <w:szCs w:val="28"/>
        </w:rPr>
        <w:t xml:space="preserve">”, ансамбль скрипалів, дитяча троїста музика, ансамбль бандуристів, фортепіанні ансамблі. </w:t>
      </w:r>
    </w:p>
    <w:p w:rsidR="00641484" w:rsidRDefault="005B1679">
      <w:pPr>
        <w:ind w:firstLine="708"/>
        <w:contextualSpacing/>
        <w:jc w:val="both"/>
      </w:pPr>
      <w:r>
        <w:rPr>
          <w:sz w:val="28"/>
          <w:szCs w:val="28"/>
        </w:rPr>
        <w:t xml:space="preserve">Проведено та прийнято участь в 72-х концертно-конкурсних заходах (перелік додається). </w:t>
      </w:r>
    </w:p>
    <w:p w:rsidR="00641484" w:rsidRDefault="005B1679">
      <w:pPr>
        <w:ind w:firstLine="708"/>
        <w:contextualSpacing/>
        <w:jc w:val="both"/>
      </w:pPr>
      <w:r>
        <w:rPr>
          <w:sz w:val="28"/>
          <w:szCs w:val="28"/>
        </w:rPr>
        <w:t xml:space="preserve">За звітний період  викладачами проведено групових та індивідуальних уроків – 17550 навчальних години. Згідно начального плану проведені:                </w:t>
      </w:r>
    </w:p>
    <w:p w:rsidR="00641484" w:rsidRDefault="005B1679">
      <w:pPr>
        <w:contextualSpacing/>
        <w:jc w:val="both"/>
      </w:pPr>
      <w:r>
        <w:rPr>
          <w:sz w:val="28"/>
          <w:szCs w:val="28"/>
        </w:rPr>
        <w:t xml:space="preserve">академічні концерти – 8, переглядів художніх робіт – 6,  контрольні </w:t>
      </w:r>
      <w:proofErr w:type="spellStart"/>
      <w:r>
        <w:rPr>
          <w:sz w:val="28"/>
          <w:szCs w:val="28"/>
        </w:rPr>
        <w:t>уроки</w:t>
      </w:r>
      <w:proofErr w:type="spellEnd"/>
      <w:r>
        <w:rPr>
          <w:sz w:val="28"/>
          <w:szCs w:val="28"/>
        </w:rPr>
        <w:t xml:space="preserve">                                хореографічного  класу  –  9,  екзаменів – 14.</w:t>
      </w:r>
    </w:p>
    <w:p w:rsidR="00641484" w:rsidRDefault="005B1679">
      <w:pPr>
        <w:ind w:firstLine="708"/>
        <w:contextualSpacing/>
        <w:jc w:val="both"/>
      </w:pPr>
      <w:r>
        <w:rPr>
          <w:sz w:val="28"/>
          <w:szCs w:val="28"/>
        </w:rPr>
        <w:t>Поступили в вищі мистецькі навчальні заклади:</w:t>
      </w:r>
    </w:p>
    <w:p w:rsidR="00641484" w:rsidRDefault="005B1679">
      <w:pPr>
        <w:ind w:firstLine="709"/>
        <w:contextualSpacing/>
        <w:jc w:val="both"/>
        <w:rPr>
          <w:sz w:val="28"/>
          <w:szCs w:val="28"/>
        </w:rPr>
      </w:pPr>
      <w:proofErr w:type="spellStart"/>
      <w:r>
        <w:rPr>
          <w:sz w:val="28"/>
          <w:szCs w:val="28"/>
        </w:rPr>
        <w:t>Івахник</w:t>
      </w:r>
      <w:proofErr w:type="spellEnd"/>
      <w:r>
        <w:rPr>
          <w:sz w:val="28"/>
          <w:szCs w:val="28"/>
        </w:rPr>
        <w:t xml:space="preserve"> Валерія – Полтавський коледж мистецтв. Фортепіано.</w:t>
      </w:r>
    </w:p>
    <w:p w:rsidR="00641484" w:rsidRDefault="005B1679">
      <w:pPr>
        <w:ind w:firstLine="709"/>
        <w:contextualSpacing/>
        <w:jc w:val="both"/>
        <w:rPr>
          <w:sz w:val="28"/>
          <w:szCs w:val="28"/>
        </w:rPr>
      </w:pPr>
      <w:r>
        <w:rPr>
          <w:sz w:val="28"/>
          <w:szCs w:val="28"/>
        </w:rPr>
        <w:t>Щербань вікторія – Полтавський коледж мистецтв. Фортепіано.</w:t>
      </w:r>
    </w:p>
    <w:p w:rsidR="00641484" w:rsidRDefault="005B1679">
      <w:pPr>
        <w:ind w:firstLine="709"/>
        <w:contextualSpacing/>
        <w:jc w:val="both"/>
        <w:rPr>
          <w:sz w:val="28"/>
          <w:szCs w:val="28"/>
        </w:rPr>
      </w:pPr>
      <w:r>
        <w:rPr>
          <w:sz w:val="28"/>
          <w:szCs w:val="28"/>
        </w:rPr>
        <w:t>Захарченко Євгеній – Полтавський коледж мистецтв. Театральний відділ.</w:t>
      </w:r>
    </w:p>
    <w:p w:rsidR="00641484" w:rsidRDefault="005B1679">
      <w:pPr>
        <w:ind w:firstLine="709"/>
        <w:contextualSpacing/>
        <w:jc w:val="both"/>
      </w:pPr>
      <w:r>
        <w:rPr>
          <w:sz w:val="28"/>
          <w:szCs w:val="28"/>
        </w:rPr>
        <w:t xml:space="preserve">За звітний період учні ДШМ стали переможцями: обласних конкурсів – 33 рази, всеукраїнських конкурсів – 9 разів, міжнародних конкурсів (онлайн) – 10 разів. </w:t>
      </w:r>
    </w:p>
    <w:p w:rsidR="00641484" w:rsidRDefault="005B1679">
      <w:pPr>
        <w:ind w:firstLine="708"/>
        <w:contextualSpacing/>
        <w:jc w:val="both"/>
        <w:rPr>
          <w:sz w:val="28"/>
          <w:szCs w:val="28"/>
        </w:rPr>
      </w:pPr>
      <w:r>
        <w:rPr>
          <w:sz w:val="28"/>
          <w:szCs w:val="28"/>
        </w:rPr>
        <w:t>Проблеми:</w:t>
      </w:r>
    </w:p>
    <w:p w:rsidR="00641484" w:rsidRDefault="005B1679">
      <w:pPr>
        <w:ind w:firstLine="720"/>
        <w:contextualSpacing/>
        <w:jc w:val="both"/>
      </w:pPr>
      <w:r>
        <w:rPr>
          <w:sz w:val="28"/>
          <w:szCs w:val="28"/>
        </w:rPr>
        <w:t>Потребує подальшого покращення матеріально-технічна база, зокрема                                     20 пюпітрів для нот на суму 6000 грн., 2 гітари на суму 8000 грн.,  20 блузок для учасників вокального ансамблю „Юність” на суму 8000 грн., шафа в клас образотворчого мистецтва – 10000 грн., заміна 12-річного комп’ютера.</w:t>
      </w:r>
    </w:p>
    <w:p w:rsidR="00641484" w:rsidRDefault="00641484">
      <w:pPr>
        <w:ind w:left="720"/>
        <w:contextualSpacing/>
        <w:jc w:val="both"/>
        <w:rPr>
          <w:sz w:val="28"/>
          <w:szCs w:val="28"/>
        </w:rPr>
      </w:pPr>
    </w:p>
    <w:p w:rsidR="00641484" w:rsidRDefault="005B1679">
      <w:pPr>
        <w:contextualSpacing/>
        <w:jc w:val="both"/>
        <w:rPr>
          <w:sz w:val="28"/>
          <w:szCs w:val="28"/>
        </w:rPr>
      </w:pPr>
      <w:r>
        <w:rPr>
          <w:sz w:val="28"/>
          <w:szCs w:val="28"/>
        </w:rPr>
        <w:t xml:space="preserve">Директор                                                                                     </w:t>
      </w:r>
      <w:proofErr w:type="spellStart"/>
      <w:r>
        <w:rPr>
          <w:sz w:val="28"/>
          <w:szCs w:val="28"/>
        </w:rPr>
        <w:t>Плюта</w:t>
      </w:r>
      <w:proofErr w:type="spellEnd"/>
      <w:r>
        <w:rPr>
          <w:sz w:val="28"/>
          <w:szCs w:val="28"/>
        </w:rPr>
        <w:t xml:space="preserve"> В.Ю.              </w:t>
      </w:r>
      <w:bookmarkStart w:id="2" w:name="_GoBack"/>
      <w:bookmarkEnd w:id="2"/>
    </w:p>
    <w:sectPr w:rsidR="00641484">
      <w:pgSz w:w="11906" w:h="16838"/>
      <w:pgMar w:top="283"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641484"/>
    <w:rsid w:val="004C5FFB"/>
    <w:rsid w:val="005B1679"/>
    <w:rsid w:val="006414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Указатель"/>
    <w:basedOn w:val="a"/>
    <w:qFormat/>
    <w:pPr>
      <w:suppressLineNumbers/>
    </w:pPr>
    <w:rPr>
      <w:rFonts w:cs="Lucida Sans"/>
    </w:rPr>
  </w:style>
  <w:style w:type="paragraph" w:customStyle="1" w:styleId="a8">
    <w:name w:val="Покажчик"/>
    <w:basedOn w:val="a"/>
    <w:qFormat/>
    <w:pPr>
      <w:suppressLineNumbers/>
    </w:pPr>
  </w:style>
  <w:style w:type="paragraph" w:customStyle="1" w:styleId="a9">
    <w:name w:val="Вміст таблиці"/>
    <w:basedOn w:val="a"/>
    <w:qFormat/>
    <w:pPr>
      <w:suppressLineNumber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styleId="aa">
    <w:name w:val="header"/>
    <w:basedOn w:val="a"/>
    <w:pPr>
      <w:suppressLineNumbers/>
      <w:tabs>
        <w:tab w:val="center" w:pos="4819"/>
        <w:tab w:val="right" w:pos="9638"/>
      </w:tabs>
    </w:pPr>
  </w:style>
  <w:style w:type="paragraph" w:customStyle="1" w:styleId="ab">
    <w:name w:val="Содержимое таблицы"/>
    <w:basedOn w:val="a"/>
    <w:qFormat/>
    <w:pPr>
      <w:suppressLineNumbers/>
    </w:pPr>
  </w:style>
  <w:style w:type="paragraph" w:customStyle="1" w:styleId="Default">
    <w:name w:val="Default"/>
    <w:qFormat/>
    <w:rPr>
      <w:rFonts w:eastAsia="Times New Roman" w:cs="Times New Roman"/>
      <w:color w:val="000000"/>
      <w:kern w:val="0"/>
      <w:sz w:val="24"/>
      <w:lang w:val="ru-RU" w:eastAsia="ru-RU" w:bidi="ar-SA"/>
    </w:rPr>
  </w:style>
  <w:style w:type="paragraph" w:styleId="ac">
    <w:name w:val="Balloon Text"/>
    <w:basedOn w:val="a"/>
    <w:link w:val="ad"/>
    <w:uiPriority w:val="99"/>
    <w:semiHidden/>
    <w:unhideWhenUsed/>
    <w:rsid w:val="005B1679"/>
    <w:rPr>
      <w:rFonts w:ascii="Tahoma" w:hAnsi="Tahoma" w:cs="Mangal"/>
      <w:sz w:val="16"/>
      <w:szCs w:val="14"/>
    </w:rPr>
  </w:style>
  <w:style w:type="character" w:customStyle="1" w:styleId="ad">
    <w:name w:val="Текст у виносці Знак"/>
    <w:basedOn w:val="a0"/>
    <w:link w:val="ac"/>
    <w:uiPriority w:val="99"/>
    <w:semiHidden/>
    <w:rsid w:val="005B167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103C-9461-467F-884A-829D4500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2416</Words>
  <Characters>1378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Юля</cp:lastModifiedBy>
  <cp:revision>9</cp:revision>
  <cp:lastPrinted>2021-09-30T08:35:00Z</cp:lastPrinted>
  <dcterms:created xsi:type="dcterms:W3CDTF">2019-08-21T10:41:00Z</dcterms:created>
  <dcterms:modified xsi:type="dcterms:W3CDTF">2021-10-06T10:21:00Z</dcterms:modified>
  <dc:language>uk-UA</dc:language>
</cp:coreProperties>
</file>