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ІНФОРМАЦІЯ                                                                                                                           про роботу комунального підприємства «Землемір»                                          Решетилівської міської ради Полтавської області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 9 місяців 2021 року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 Ваш лист № 01-26/6232 від 09.11.2021 року  комунальне підприємство «Землемір» Решетилівської міської ради Полтавської області надає інформацію про діяльність за 9 місяців 2021 року. Основним напрямком діяльності підприємства є виготовлення технічних документацій із землеустрою щодо встановлення (відновлення) меж земельних ділянок в натурі (на місцевості), проектів із землеустрою щодо відведення земельних ділянок та виготовленню   обмінних  файлів  формату ХМL. Підприємство перебуває на самофінансуванні та застосовує загальну систему оподаткування.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Дохід попередніх років  на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01.01.2021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становить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49,6 </w:t>
      </w:r>
      <w:r>
        <w:rPr>
          <w:rFonts w:cs="Times New Roman" w:ascii="Times New Roman" w:hAnsi="Times New Roman"/>
          <w:sz w:val="28"/>
          <w:szCs w:val="28"/>
          <w:lang w:val="uk-UA"/>
        </w:rPr>
        <w:t>тис.грн.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9 місяців  2021 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підприємство отримало дохід у розмірі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388.8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грн.: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виготовлено технічних документацій із землеустрою щодо встановлення (відновлення) меж земельних ділянок в натурі (на місцевості) у  кількості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119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шт. на суму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261,8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грн.;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виготовлено обмінних  файлів  формату ХМL у кількості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127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шт. на суму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127 </w:t>
      </w:r>
      <w:r>
        <w:rPr>
          <w:rFonts w:cs="Times New Roman" w:ascii="Times New Roman" w:hAnsi="Times New Roman"/>
          <w:sz w:val="28"/>
          <w:szCs w:val="28"/>
          <w:lang w:val="uk-UA"/>
        </w:rPr>
        <w:t>тис. грн.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Витрати становлять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429.3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грн. з них: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матеріальні  витрати –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31.6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тис.грн;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витрат на оплату праці працівникам підприємства –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323.7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відрахування на соціальні заходи –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64.3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 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амортизація -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0.9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інші операційні витрати –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8.8 </w:t>
      </w:r>
      <w:r>
        <w:rPr>
          <w:rFonts w:cs="Times New Roman" w:ascii="Times New Roman" w:hAnsi="Times New Roman"/>
          <w:sz w:val="28"/>
          <w:szCs w:val="28"/>
          <w:lang w:val="uk-UA"/>
        </w:rPr>
        <w:t>тис. грн,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 них на адміністративну послугу по виправленню координат поворотних точок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(накладка):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 273,26 грн.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29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шт.  на суму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7 924,54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по 22,7 грн.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37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шт. суму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839,9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грн.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Податки перераховані до бюджету за  2021 р. становлять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131.3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тис. грн.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Витрати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підприємства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співвідносяться з доходами, які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планується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отримати в результаті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фінансово-господарської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діяльності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підприємства</w:t>
      </w:r>
      <w:r>
        <w:rPr>
          <w:rFonts w:cs="Times New Roman" w:ascii="Times New Roman" w:hAnsi="Times New Roman"/>
          <w:sz w:val="28"/>
          <w:szCs w:val="28"/>
          <w:lang w:val="uk-UA"/>
        </w:rPr>
        <w:t>, а оплата праці здійснюється своєчасно та з дотриманням чинного законодавтва.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Щодо кількості розірваних контрактів з керівником підприємства, то вони відсутні.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Заборгрваність по виплаті заробітній платі перед працівниками комунального підприємства відсутня.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Директор</w:t>
        <w:tab/>
        <w:tab/>
        <w:tab/>
        <w:tab/>
        <w:tab/>
        <w:tab/>
        <w:tab/>
        <w:tab/>
        <w:tab/>
        <w:t>Н.В. Перч</w:t>
        <w:tab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14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Гіперпосилання1"/>
    <w:basedOn w:val="DefaultParagraphFont"/>
    <w:uiPriority w:val="99"/>
    <w:unhideWhenUsed/>
    <w:qFormat/>
    <w:rsid w:val="00210bb2"/>
    <w:rPr>
      <w:color w:val="0000FF" w:themeColor="hyperlink"/>
      <w:u w:val="single"/>
    </w:rPr>
  </w:style>
  <w:style w:type="character" w:styleId="Style14" w:customStyle="1">
    <w:name w:val="Верхній колонтитул Знак"/>
    <w:basedOn w:val="DefaultParagraphFont"/>
    <w:uiPriority w:val="99"/>
    <w:qFormat/>
    <w:rsid w:val="000d4080"/>
    <w:rPr/>
  </w:style>
  <w:style w:type="character" w:styleId="Style15" w:customStyle="1">
    <w:name w:val="Нижній колонтитул Знак"/>
    <w:basedOn w:val="DefaultParagraphFont"/>
    <w:uiPriority w:val="99"/>
    <w:qFormat/>
    <w:rsid w:val="000d4080"/>
    <w:rPr/>
  </w:style>
  <w:style w:type="character" w:styleId="ListLabel1" w:customStyle="1">
    <w:name w:val="ListLabel 1"/>
    <w:qFormat/>
    <w:rsid w:val="00441429"/>
    <w:rPr>
      <w:rFonts w:cs="Courier New"/>
    </w:rPr>
  </w:style>
  <w:style w:type="character" w:styleId="ListLabel2" w:customStyle="1">
    <w:name w:val="ListLabel 2"/>
    <w:qFormat/>
    <w:rsid w:val="00441429"/>
    <w:rPr>
      <w:rFonts w:cs="Courier New"/>
    </w:rPr>
  </w:style>
  <w:style w:type="character" w:styleId="ListLabel3" w:customStyle="1">
    <w:name w:val="ListLabel 3"/>
    <w:qFormat/>
    <w:rsid w:val="00441429"/>
    <w:rPr>
      <w:rFonts w:cs="Courier New"/>
    </w:rPr>
  </w:style>
  <w:style w:type="character" w:styleId="ListLabel4" w:customStyle="1">
    <w:name w:val="ListLabel 4"/>
    <w:qFormat/>
    <w:rsid w:val="00441429"/>
    <w:rPr>
      <w:rFonts w:cs="Courier New"/>
    </w:rPr>
  </w:style>
  <w:style w:type="character" w:styleId="ListLabel5" w:customStyle="1">
    <w:name w:val="ListLabel 5"/>
    <w:qFormat/>
    <w:rsid w:val="00441429"/>
    <w:rPr>
      <w:rFonts w:cs="Courier New"/>
    </w:rPr>
  </w:style>
  <w:style w:type="character" w:styleId="ListLabel6" w:customStyle="1">
    <w:name w:val="ListLabel 6"/>
    <w:qFormat/>
    <w:rsid w:val="00441429"/>
    <w:rPr>
      <w:rFonts w:cs="Courier New"/>
    </w:rPr>
  </w:style>
  <w:style w:type="character" w:styleId="ListLabel7" w:customStyle="1">
    <w:name w:val="ListLabel 7"/>
    <w:qFormat/>
    <w:rsid w:val="00441429"/>
    <w:rPr>
      <w:rFonts w:cs="Courier New"/>
    </w:rPr>
  </w:style>
  <w:style w:type="character" w:styleId="ListLabel8" w:customStyle="1">
    <w:name w:val="ListLabel 8"/>
    <w:qFormat/>
    <w:rsid w:val="00441429"/>
    <w:rPr>
      <w:rFonts w:cs="Courier New"/>
    </w:rPr>
  </w:style>
  <w:style w:type="character" w:styleId="ListLabel9" w:customStyle="1">
    <w:name w:val="ListLabel 9"/>
    <w:qFormat/>
    <w:rsid w:val="00441429"/>
    <w:rPr>
      <w:rFonts w:cs="Courier New"/>
    </w:rPr>
  </w:style>
  <w:style w:type="character" w:styleId="ListLabel10" w:customStyle="1">
    <w:name w:val="ListLabel 10"/>
    <w:qFormat/>
    <w:rsid w:val="00441429"/>
    <w:rPr>
      <w:rFonts w:ascii="Times New Roman" w:hAnsi="Times New Roman" w:cs="Times New Roman"/>
      <w:color w:val="00000A"/>
      <w:sz w:val="28"/>
      <w:szCs w:val="28"/>
      <w:u w:val="none"/>
    </w:rPr>
  </w:style>
  <w:style w:type="character" w:styleId="ListLabel11" w:customStyle="1">
    <w:name w:val="ListLabel 11"/>
    <w:qFormat/>
    <w:rsid w:val="00441429"/>
    <w:rPr>
      <w:rFonts w:ascii="Times New Roman" w:hAnsi="Times New Roman" w:cs="Times New Roman"/>
      <w:sz w:val="28"/>
      <w:szCs w:val="28"/>
    </w:rPr>
  </w:style>
  <w:style w:type="character" w:styleId="Style16" w:customStyle="1">
    <w:name w:val="Текст у виносці Знак"/>
    <w:basedOn w:val="DefaultParagraphFont"/>
    <w:link w:val="aa"/>
    <w:uiPriority w:val="99"/>
    <w:semiHidden/>
    <w:qFormat/>
    <w:rsid w:val="006d36f8"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Times New Roman"/>
      <w:b w:val="false"/>
    </w:rPr>
  </w:style>
  <w:style w:type="character" w:styleId="ListLabel40">
    <w:name w:val="ListLabel 40"/>
    <w:qFormat/>
    <w:rPr>
      <w:rFonts w:eastAsia="Times New Roman" w:cs="Times New Roman"/>
      <w:color w:val="auto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eastAsia="Calibri"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Times New Roman" w:hAnsi="Times New Roman" w:eastAsia="Calibri" w:cs="Times New Roman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441429"/>
    <w:pPr>
      <w:spacing w:before="0" w:after="140"/>
    </w:pPr>
    <w:rPr/>
  </w:style>
  <w:style w:type="paragraph" w:styleId="Style19">
    <w:name w:val="List"/>
    <w:basedOn w:val="Style18"/>
    <w:rsid w:val="00441429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8"/>
    <w:qFormat/>
    <w:rsid w:val="00441429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2" w:customStyle="1">
    <w:name w:val="Название объекта1"/>
    <w:basedOn w:val="Normal"/>
    <w:qFormat/>
    <w:rsid w:val="00441429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rsid w:val="00441429"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a428d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059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Верхний колонтитул1"/>
    <w:basedOn w:val="Normal"/>
    <w:uiPriority w:val="99"/>
    <w:unhideWhenUsed/>
    <w:qFormat/>
    <w:rsid w:val="000d408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Нижний колонтитул1"/>
    <w:basedOn w:val="Normal"/>
    <w:uiPriority w:val="99"/>
    <w:unhideWhenUsed/>
    <w:qFormat/>
    <w:rsid w:val="000d408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6d36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A7B4-0FBC-434A-87BC-B4CF6147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Application>LibreOffice/6.1.0.3$Windows_X86_64 LibreOffice_project/efb621ed25068d70781dc026f7e9c5187a4decd1</Application>
  <Pages>1</Pages>
  <Words>278</Words>
  <Characters>1732</Characters>
  <CharactersWithSpaces>2182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2018-09-04T09:00:00Z</dcterms:created>
  <dc:creator>Олійник Вікторія</dc:creator>
  <dc:description/>
  <dc:language>uk-UA</dc:language>
  <cp:lastModifiedBy/>
  <cp:lastPrinted>2021-11-25T14:30:56Z</cp:lastPrinted>
  <dcterms:modified xsi:type="dcterms:W3CDTF">2021-11-25T14:31:24Z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