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4" w:rsidRDefault="00110008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anchor distT="0" distB="0" distL="0" distR="1270" simplePos="0" relativeHeight="2" behindDoc="0" locked="0" layoutInCell="1" allowOverlap="1" wp14:anchorId="2CA61091" wp14:editId="79D653F4">
            <wp:simplePos x="0" y="0"/>
            <wp:positionH relativeFrom="column">
              <wp:posOffset>2843530</wp:posOffset>
            </wp:positionH>
            <wp:positionV relativeFrom="paragraph">
              <wp:posOffset>-445770</wp:posOffset>
            </wp:positionV>
            <wp:extent cx="436880" cy="6178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434" w:rsidRDefault="00110008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382434" w:rsidRDefault="00110008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382434" w:rsidRDefault="00110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82434" w:rsidRDefault="0038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434" w:rsidRDefault="00110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82434" w:rsidRDefault="0038243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2021 року                                                                               № </w:t>
      </w:r>
      <w:r w:rsidR="00982E14">
        <w:rPr>
          <w:rFonts w:ascii="Times New Roman" w:hAnsi="Times New Roman" w:cs="Times New Roman"/>
          <w:sz w:val="28"/>
          <w:szCs w:val="28"/>
          <w:lang w:val="uk-UA"/>
        </w:rPr>
        <w:t>364</w:t>
      </w:r>
    </w:p>
    <w:p w:rsidR="00382434" w:rsidRDefault="0038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</w:t>
      </w:r>
    </w:p>
    <w:p w:rsidR="00382434" w:rsidRDefault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призначення піклувальника</w:t>
      </w:r>
    </w:p>
    <w:p w:rsidR="00382434" w:rsidRDefault="0038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11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34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„Про місцеве самоврядування в Україні”, ст. ст. 243, 244, 249 Сімейного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58, 59, 61, 62, 63 Цивільного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6, 11 Закону України „Про забезпечення організаційно - правових умов соціального захисту дітей - сиріт та дітей, позбавлених батьківського піклування”,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42, 43, 44, 47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 866, на підставі рішення Комісії з питань захисту прав дитини від 25.11.2021, враховуючи висновок служби у справах дітей Полтавської районної державної адміністрації від 24.11.2021 № 01-18/448 про доцільність встановлення громадянином Н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 над дитиною та з метою забезпечення і збереження прав та інтересів дитини, виконавчий комітет Решетилівської міської ради</w:t>
      </w:r>
    </w:p>
    <w:p w:rsidR="00382434" w:rsidRDefault="00110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82434" w:rsidRDefault="0038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11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Встановити піклування над неповнолітньою Б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та призначити піклувальником над дитиною, позбавленою батьківського піклування громадянина Н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 xml:space="preserve">********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********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434" w:rsidRDefault="0011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Місцем проживання Б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**.**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визначити місце проживання її піклувальника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Полтавська область, Полтавський район, село 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*************, будинок *****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434" w:rsidRDefault="0011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Пояснити Н</w:t>
      </w:r>
      <w:r w:rsidR="00CD342B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що він не має права без дозволу органу опіки та піклування давати згоду на укладання угод, якщо вони виходять за межі побутових. Такими угодами є договори, що вимагають нотаріального засвідчення та спеціальної реєстрації, про відмову від майнових прав, які належать  підопічній,  поділ майна,  поділ,  обмін та продаж житлової площі, а також видача письмових зобов’язань тощо. Не має права  дарувати від імені підопічної, а також зобов’язувати себе від її імені порукою. Суми, які належать підопічній у вигляді пенсій, допомоги чи аліментів, інших поточних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надходжень або прибутків від належного їй майна, переходять у розпорядження піклувальника і витрачаються на утримання підопічної.</w:t>
      </w:r>
    </w:p>
    <w:p w:rsidR="00382434" w:rsidRDefault="00110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 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110008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00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100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00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00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00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00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00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00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00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0008"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Default="00382434" w:rsidP="001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434" w:rsidRPr="00CD342B" w:rsidRDefault="003824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bookmarkStart w:id="0" w:name="_GoBack"/>
      <w:bookmarkEnd w:id="0"/>
    </w:p>
    <w:sectPr w:rsidR="00382434" w:rsidRPr="00CD342B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34"/>
    <w:rsid w:val="00110008"/>
    <w:rsid w:val="00382434"/>
    <w:rsid w:val="00982E14"/>
    <w:rsid w:val="00C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7B74-19BC-418B-BEF8-70C66FCD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55</cp:revision>
  <cp:lastPrinted>2021-11-26T11:43:00Z</cp:lastPrinted>
  <dcterms:created xsi:type="dcterms:W3CDTF">2021-02-16T08:42:00Z</dcterms:created>
  <dcterms:modified xsi:type="dcterms:W3CDTF">2021-12-03T07:06:00Z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