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Times New Roman" w:hAnsi="Times New Roman" w:cs="Times New Roman"/>
          <w:b/>
          <w:b/>
          <w:sz w:val="28"/>
          <w:szCs w:val="28"/>
          <w:lang w:val="ru-RU" w:eastAsia="uk-UA"/>
        </w:rPr>
      </w:pPr>
      <w:r>
        <w:rPr>
          <w:rFonts w:cs="Times New Roman"/>
          <w:b/>
          <w:sz w:val="28"/>
          <w:szCs w:val="28"/>
          <w:lang w:val="ru-RU" w:eastAsia="uk-UA"/>
        </w:rPr>
        <w:drawing>
          <wp:anchor behindDoc="0" distT="0" distB="0" distL="0" distR="0" simplePos="0" locked="0" layoutInCell="1" allowOverlap="1" relativeHeight="2">
            <wp:simplePos x="0" y="0"/>
            <wp:positionH relativeFrom="column">
              <wp:posOffset>2862580</wp:posOffset>
            </wp:positionH>
            <wp:positionV relativeFrom="paragraph">
              <wp:posOffset>-415290</wp:posOffset>
            </wp:positionV>
            <wp:extent cx="435610" cy="616585"/>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410" t="-290" r="-410" b="-290"/>
                    <a:stretch>
                      <a:fillRect/>
                    </a:stretch>
                  </pic:blipFill>
                  <pic:spPr bwMode="auto">
                    <a:xfrm>
                      <a:off x="0" y="0"/>
                      <a:ext cx="435610" cy="616585"/>
                    </a:xfrm>
                    <a:prstGeom prst="rect">
                      <a:avLst/>
                    </a:prstGeom>
                  </pic:spPr>
                </pic:pic>
              </a:graphicData>
            </a:graphic>
          </wp:anchor>
        </w:drawing>
      </w:r>
    </w:p>
    <w:p>
      <w:pPr>
        <w:pStyle w:val="Normal"/>
        <w:tabs>
          <w:tab w:val="left" w:pos="2982" w:leader="none"/>
        </w:tabs>
        <w:spacing w:before="0" w:after="0"/>
        <w:jc w:val="center"/>
        <w:rPr>
          <w:rFonts w:ascii="Times New Roman" w:hAnsi="Times New Roman" w:cs="Times New Roman"/>
          <w:b/>
          <w:b/>
          <w:sz w:val="28"/>
          <w:szCs w:val="28"/>
        </w:rPr>
      </w:pPr>
      <w:r>
        <w:rPr>
          <w:rFonts w:cs="Times New Roman"/>
          <w:b/>
          <w:sz w:val="28"/>
          <w:szCs w:val="28"/>
        </w:rPr>
        <w:t>РЕШЕТИЛІВСЬКА МІСЬКА РАДА</w:t>
      </w:r>
    </w:p>
    <w:p>
      <w:pPr>
        <w:pStyle w:val="Normal"/>
        <w:tabs>
          <w:tab w:val="left" w:pos="2982" w:leader="none"/>
        </w:tabs>
        <w:spacing w:before="0" w:after="0"/>
        <w:jc w:val="center"/>
        <w:rPr>
          <w:rFonts w:ascii="Times New Roman" w:hAnsi="Times New Roman" w:cs="Times New Roman"/>
          <w:b/>
          <w:b/>
          <w:sz w:val="28"/>
          <w:szCs w:val="28"/>
        </w:rPr>
      </w:pPr>
      <w:r>
        <w:rPr>
          <w:rFonts w:cs="Times New Roman"/>
          <w:b/>
          <w:sz w:val="28"/>
          <w:szCs w:val="28"/>
        </w:rPr>
        <w:t>ПОЛТАВСЬКОЇ ОБЛАСТІ</w:t>
      </w:r>
    </w:p>
    <w:p>
      <w:pPr>
        <w:pStyle w:val="Normal"/>
        <w:tabs>
          <w:tab w:val="left" w:pos="2982" w:leader="none"/>
        </w:tabs>
        <w:spacing w:before="0" w:after="0"/>
        <w:jc w:val="center"/>
        <w:rPr>
          <w:rFonts w:ascii="Times New Roman" w:hAnsi="Times New Roman" w:cs="Times New Roman"/>
          <w:b/>
          <w:b/>
          <w:sz w:val="28"/>
          <w:szCs w:val="28"/>
        </w:rPr>
      </w:pPr>
      <w:r>
        <w:rPr>
          <w:rFonts w:cs="Times New Roman"/>
          <w:b/>
          <w:sz w:val="28"/>
          <w:szCs w:val="28"/>
        </w:rPr>
      </w:r>
    </w:p>
    <w:p>
      <w:pPr>
        <w:pStyle w:val="Normal"/>
        <w:tabs>
          <w:tab w:val="left" w:pos="2982" w:leader="none"/>
        </w:tabs>
        <w:spacing w:before="0" w:after="0"/>
        <w:jc w:val="center"/>
        <w:rPr>
          <w:rFonts w:ascii="Times New Roman" w:hAnsi="Times New Roman" w:cs="Times New Roman"/>
          <w:b/>
          <w:b/>
          <w:sz w:val="28"/>
          <w:szCs w:val="28"/>
        </w:rPr>
      </w:pPr>
      <w:r>
        <w:rPr>
          <w:rFonts w:cs="Times New Roman"/>
          <w:b/>
          <w:sz w:val="28"/>
          <w:szCs w:val="28"/>
        </w:rPr>
        <w:t>РОЗПОРЯДЖЕННЯ</w:t>
      </w:r>
    </w:p>
    <w:p>
      <w:pPr>
        <w:pStyle w:val="Normal"/>
        <w:tabs>
          <w:tab w:val="left" w:pos="2982" w:leader="none"/>
        </w:tabs>
        <w:spacing w:before="0" w:after="0"/>
        <w:jc w:val="center"/>
        <w:rPr>
          <w:rFonts w:ascii="Times New Roman" w:hAnsi="Times New Roman" w:cs="Times New Roman"/>
          <w:b/>
          <w:b/>
          <w:sz w:val="28"/>
          <w:szCs w:val="28"/>
        </w:rPr>
      </w:pPr>
      <w:r>
        <w:rPr>
          <w:rFonts w:cs="Times New Roman"/>
          <w:b/>
          <w:sz w:val="28"/>
          <w:szCs w:val="28"/>
        </w:rPr>
      </w:r>
    </w:p>
    <w:p>
      <w:pPr>
        <w:pStyle w:val="Normal"/>
        <w:tabs>
          <w:tab w:val="left" w:pos="2982" w:leader="none"/>
        </w:tabs>
        <w:spacing w:before="0" w:after="0"/>
        <w:rPr>
          <w:rFonts w:ascii="Times New Roman" w:hAnsi="Times New Roman" w:cs="Times New Roman"/>
          <w:sz w:val="28"/>
          <w:szCs w:val="28"/>
        </w:rPr>
      </w:pPr>
      <w:r>
        <w:rPr>
          <w:rFonts w:cs="Times New Roman"/>
          <w:sz w:val="28"/>
          <w:szCs w:val="28"/>
        </w:rPr>
        <w:t>06 липня 2021 року</w:t>
        <w:tab/>
        <w:tab/>
        <w:tab/>
        <w:tab/>
        <w:tab/>
        <w:tab/>
        <w:tab/>
        <w:tab/>
        <w:tab/>
        <w:t xml:space="preserve">     № 186</w:t>
      </w:r>
    </w:p>
    <w:p>
      <w:pPr>
        <w:pStyle w:val="Normal"/>
        <w:tabs>
          <w:tab w:val="left" w:pos="2982" w:leader="none"/>
        </w:tabs>
        <w:spacing w:before="0" w:after="0"/>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sz w:val="28"/>
          <w:szCs w:val="28"/>
        </w:rPr>
        <w:t>Про затвердження плану заходів щодо складання прогнозу бюджету Решетилівської  міської  територіальної  громади  Полтавської  області  на 2022-2024 роки та проекту бюджету Решетилівської міської територіальної громади Полтавської області на 2022 рік</w:t>
      </w:r>
    </w:p>
    <w:p>
      <w:pPr>
        <w:pStyle w:val="Style20"/>
        <w:shd w:val="clear" w:fill="FFFFFF"/>
        <w:spacing w:before="0" w:after="0"/>
        <w:jc w:val="both"/>
        <w:textAlignment w:val="baseline"/>
        <w:rPr>
          <w:rFonts w:cs="Times New Roman"/>
          <w:sz w:val="28"/>
          <w:szCs w:val="28"/>
          <w:lang w:val="uk-UA"/>
        </w:rPr>
      </w:pPr>
      <w:r>
        <w:rPr>
          <w:rFonts w:cs="Times New Roman"/>
          <w:sz w:val="28"/>
          <w:szCs w:val="28"/>
          <w:lang w:val="uk-UA"/>
        </w:rPr>
      </w:r>
    </w:p>
    <w:p>
      <w:pPr>
        <w:pStyle w:val="TableParagraph"/>
        <w:jc w:val="both"/>
        <w:rPr/>
      </w:pPr>
      <w:r>
        <w:rPr>
          <w:rFonts w:cs="Arial" w:ascii="Arial" w:hAnsi="Arial"/>
          <w:color w:val="333333"/>
          <w:sz w:val="18"/>
          <w:szCs w:val="18"/>
          <w:shd w:fill="FFFFFF" w:val="clear"/>
        </w:rPr>
        <w:t> </w:t>
      </w:r>
      <w:r>
        <w:rPr>
          <w:rFonts w:cs="Arial" w:ascii="Arial" w:hAnsi="Arial"/>
          <w:color w:val="333333"/>
          <w:sz w:val="18"/>
          <w:szCs w:val="18"/>
          <w:shd w:fill="FFFFFF" w:val="clear"/>
          <w:lang w:val="uk-UA"/>
        </w:rPr>
        <w:tab/>
      </w:r>
      <w:r>
        <w:rPr>
          <w:bCs/>
          <w:color w:val="000000"/>
          <w:sz w:val="28"/>
          <w:szCs w:val="28"/>
          <w:lang w:val="uk-UA"/>
        </w:rPr>
        <w:t xml:space="preserve">Керуючись </w:t>
      </w:r>
      <w:r>
        <w:rPr>
          <w:sz w:val="28"/>
          <w:szCs w:val="28"/>
          <w:lang w:val="uk-UA"/>
        </w:rPr>
        <w:t xml:space="preserve">Законом України </w:t>
      </w:r>
      <w:r>
        <w:rPr>
          <w:color w:val="000000"/>
          <w:sz w:val="28"/>
          <w:szCs w:val="28"/>
          <w:shd w:fill="FFFFFF" w:val="clear"/>
          <w:lang w:val="uk-UA"/>
        </w:rPr>
        <w:t>“</w:t>
      </w:r>
      <w:r>
        <w:rPr>
          <w:sz w:val="28"/>
          <w:szCs w:val="28"/>
          <w:lang w:val="uk-UA"/>
        </w:rPr>
        <w:t>Про місцеве самоврядування в Україні</w:t>
      </w:r>
      <w:r>
        <w:rPr>
          <w:color w:val="000000"/>
          <w:sz w:val="28"/>
          <w:szCs w:val="28"/>
          <w:shd w:fill="FFFFFF" w:val="clear"/>
          <w:lang w:val="uk-UA"/>
        </w:rPr>
        <w:t>”</w:t>
      </w:r>
      <w:r>
        <w:rPr>
          <w:sz w:val="28"/>
          <w:szCs w:val="28"/>
          <w:lang w:val="uk-UA"/>
        </w:rPr>
        <w:t>, статтями 75, 75-1, 76 Бюджетного кодексу України, н</w:t>
      </w:r>
      <w:r>
        <w:rPr>
          <w:bCs/>
          <w:color w:val="000000"/>
          <w:sz w:val="28"/>
          <w:szCs w:val="28"/>
          <w:lang w:val="uk-UA"/>
        </w:rPr>
        <w:t xml:space="preserve">аказом Міністерства фінансів України від 31.05.2019 № 228 </w:t>
      </w:r>
      <w:r>
        <w:rPr>
          <w:color w:val="000000"/>
          <w:sz w:val="28"/>
          <w:szCs w:val="28"/>
          <w:shd w:fill="FFFFFF" w:val="clear"/>
          <w:lang w:val="uk-UA"/>
        </w:rPr>
        <w:t>“</w:t>
      </w:r>
      <w:r>
        <w:rPr>
          <w:bCs/>
          <w:color w:val="000000"/>
          <w:sz w:val="28"/>
          <w:szCs w:val="28"/>
          <w:lang w:val="uk-UA"/>
        </w:rPr>
        <w:t>Про затвердження методичних рекомендацій щодо підготовки та затвердження Бюджетного регламенту проходження бюджетного процесу на місцевому рівні</w:t>
      </w:r>
      <w:r>
        <w:rPr>
          <w:color w:val="000000"/>
          <w:sz w:val="28"/>
          <w:szCs w:val="28"/>
          <w:shd w:fill="FFFFFF" w:val="clear"/>
          <w:lang w:val="uk-UA"/>
        </w:rPr>
        <w:t>”</w:t>
      </w:r>
      <w:r>
        <w:rPr>
          <w:bCs/>
          <w:color w:val="000000"/>
          <w:sz w:val="28"/>
          <w:szCs w:val="28"/>
          <w:lang w:val="uk-UA"/>
        </w:rPr>
        <w:t xml:space="preserve">, Бюджетним регламентом </w:t>
      </w:r>
      <w:r>
        <w:rPr>
          <w:sz w:val="28"/>
          <w:szCs w:val="28"/>
          <w:lang w:val="uk-UA"/>
        </w:rPr>
        <w:t>проходження бюджетного процесу на місцевому рівні Решетилівської міської ради</w:t>
      </w:r>
      <w:r>
        <w:rPr>
          <w:bCs/>
          <w:color w:val="000000"/>
          <w:sz w:val="28"/>
          <w:szCs w:val="28"/>
          <w:lang w:val="uk-UA"/>
        </w:rPr>
        <w:t xml:space="preserve">, затвердженим рішенням Решетилівської міської ради від 31 березня 2021 року </w:t>
      </w:r>
      <w:r>
        <w:rPr>
          <w:sz w:val="28"/>
          <w:szCs w:val="28"/>
          <w:lang w:val="uk-UA"/>
        </w:rPr>
        <w:t>№ 352-5-</w:t>
      </w:r>
      <w:r>
        <w:rPr>
          <w:sz w:val="28"/>
          <w:szCs w:val="28"/>
        </w:rPr>
        <w:t>VI</w:t>
      </w:r>
      <w:r>
        <w:rPr>
          <w:sz w:val="28"/>
          <w:szCs w:val="28"/>
          <w:lang w:val="uk-UA"/>
        </w:rPr>
        <w:t>І</w:t>
      </w:r>
      <w:r>
        <w:rPr>
          <w:sz w:val="28"/>
          <w:szCs w:val="28"/>
        </w:rPr>
        <w:t>I</w:t>
      </w:r>
      <w:r>
        <w:rPr>
          <w:sz w:val="28"/>
          <w:szCs w:val="28"/>
          <w:lang w:val="uk-UA"/>
        </w:rPr>
        <w:t>,</w:t>
      </w:r>
    </w:p>
    <w:p>
      <w:pPr>
        <w:pStyle w:val="2"/>
        <w:ind w:left="0" w:right="0" w:hanging="0"/>
        <w:jc w:val="both"/>
        <w:rPr>
          <w:b/>
          <w:b/>
          <w:sz w:val="28"/>
          <w:szCs w:val="28"/>
        </w:rPr>
      </w:pPr>
      <w:r>
        <w:rPr>
          <w:b/>
          <w:sz w:val="28"/>
          <w:szCs w:val="28"/>
        </w:rPr>
        <w:t>ЗОБОВ’ЯЗУЮ:</w:t>
      </w:r>
    </w:p>
    <w:p>
      <w:pPr>
        <w:pStyle w:val="Style21"/>
        <w:tabs>
          <w:tab w:val="left" w:pos="0" w:leader="none"/>
        </w:tabs>
        <w:ind w:left="0" w:right="0" w:hanging="0"/>
        <w:rPr/>
      </w:pPr>
      <w:r>
        <w:rPr>
          <w:sz w:val="28"/>
          <w:szCs w:val="28"/>
          <w:lang w:val="uk-UA"/>
        </w:rPr>
        <w:tab/>
      </w:r>
      <w:r>
        <w:rPr>
          <w:sz w:val="28"/>
          <w:szCs w:val="28"/>
        </w:rPr>
        <w:t xml:space="preserve">1. Затвердити план заходів щодо складання прогнозу бюджету Решетилівської </w:t>
      </w:r>
      <w:r>
        <w:rPr>
          <w:sz w:val="28"/>
          <w:szCs w:val="28"/>
          <w:lang w:val="uk-UA"/>
        </w:rPr>
        <w:t xml:space="preserve"> </w:t>
      </w:r>
      <w:r>
        <w:rPr>
          <w:sz w:val="28"/>
          <w:szCs w:val="28"/>
        </w:rPr>
        <w:t xml:space="preserve">міської  територіальної  </w:t>
      </w:r>
      <w:r>
        <w:rPr>
          <w:sz w:val="28"/>
          <w:szCs w:val="28"/>
          <w:lang w:val="uk-UA"/>
        </w:rPr>
        <w:t xml:space="preserve"> г</w:t>
      </w:r>
      <w:r>
        <w:rPr>
          <w:sz w:val="28"/>
          <w:szCs w:val="28"/>
        </w:rPr>
        <w:t>ромади</w:t>
      </w:r>
      <w:r>
        <w:rPr>
          <w:sz w:val="28"/>
          <w:szCs w:val="28"/>
          <w:lang w:val="uk-UA"/>
        </w:rPr>
        <w:t xml:space="preserve"> </w:t>
      </w:r>
      <w:r>
        <w:rPr>
          <w:sz w:val="28"/>
          <w:szCs w:val="28"/>
        </w:rPr>
        <w:t xml:space="preserve"> Полтавської </w:t>
      </w:r>
      <w:r>
        <w:rPr>
          <w:sz w:val="28"/>
          <w:szCs w:val="28"/>
          <w:lang w:val="uk-UA"/>
        </w:rPr>
        <w:t xml:space="preserve"> </w:t>
      </w:r>
      <w:r>
        <w:rPr>
          <w:sz w:val="28"/>
          <w:szCs w:val="28"/>
        </w:rPr>
        <w:t xml:space="preserve">області </w:t>
      </w:r>
      <w:r>
        <w:rPr>
          <w:sz w:val="28"/>
          <w:szCs w:val="28"/>
          <w:lang w:val="uk-UA"/>
        </w:rPr>
        <w:t xml:space="preserve"> </w:t>
      </w:r>
      <w:r>
        <w:rPr>
          <w:sz w:val="28"/>
          <w:szCs w:val="28"/>
        </w:rPr>
        <w:t>на</w:t>
      </w:r>
      <w:r>
        <w:rPr>
          <w:sz w:val="28"/>
          <w:szCs w:val="28"/>
          <w:lang w:val="uk-UA"/>
        </w:rPr>
        <w:t xml:space="preserve">  </w:t>
      </w:r>
      <w:r>
        <w:rPr>
          <w:sz w:val="28"/>
          <w:szCs w:val="28"/>
        </w:rPr>
        <w:t xml:space="preserve">2022-2024 роки, </w:t>
      </w:r>
      <w:r>
        <w:rPr>
          <w:sz w:val="28"/>
          <w:szCs w:val="28"/>
          <w:lang w:val="uk-UA"/>
        </w:rPr>
        <w:t>додається</w:t>
      </w:r>
      <w:r>
        <w:rPr>
          <w:sz w:val="28"/>
          <w:szCs w:val="28"/>
        </w:rPr>
        <w:t>.</w:t>
      </w:r>
    </w:p>
    <w:p>
      <w:pPr>
        <w:pStyle w:val="Normal"/>
        <w:spacing w:lineRule="auto" w:line="240" w:before="0" w:after="0"/>
        <w:jc w:val="both"/>
        <w:rPr/>
      </w:pPr>
      <w:r>
        <w:rPr>
          <w:rFonts w:eastAsia="Times New Roman" w:cs="Times New Roman"/>
          <w:sz w:val="28"/>
          <w:szCs w:val="28"/>
        </w:rPr>
        <w:tab/>
      </w:r>
      <w:r>
        <w:rPr>
          <w:rFonts w:cs="Times New Roman"/>
          <w:sz w:val="28"/>
          <w:szCs w:val="28"/>
        </w:rPr>
        <w:t xml:space="preserve">2. Затвердити план заходів щодо складання проекту бюджету Решетилівської       міської     територіальної громади Полтавської області на 2022 рік, додається. </w:t>
      </w:r>
    </w:p>
    <w:p>
      <w:pPr>
        <w:pStyle w:val="Style21"/>
        <w:ind w:left="0" w:right="0" w:hanging="283"/>
        <w:rPr/>
      </w:pPr>
      <w:r>
        <w:rPr>
          <w:sz w:val="28"/>
          <w:szCs w:val="28"/>
          <w:lang w:val="uk-UA"/>
        </w:rPr>
        <w:t xml:space="preserve">   </w:t>
      </w:r>
      <w:r>
        <w:rPr>
          <w:sz w:val="28"/>
          <w:szCs w:val="28"/>
          <w:lang w:val="uk-UA"/>
        </w:rPr>
        <w:tab/>
        <w:tab/>
        <w:t>3.  З метою оперативного виконання планів заходів, надати право начальнику фінансового управління Решетилівської міської ради своїм наказом коригувати терміни виконання заходів.</w:t>
      </w:r>
    </w:p>
    <w:p>
      <w:pPr>
        <w:pStyle w:val="Normal"/>
        <w:spacing w:lineRule="auto" w:line="240" w:before="0" w:after="0"/>
        <w:jc w:val="both"/>
        <w:rPr/>
      </w:pPr>
      <w:r>
        <w:rPr>
          <w:rFonts w:eastAsia="Times New Roman" w:cs="Times New Roman"/>
          <w:sz w:val="28"/>
          <w:szCs w:val="28"/>
        </w:rPr>
        <w:tab/>
      </w:r>
      <w:r>
        <w:rPr>
          <w:rFonts w:cs="Times New Roman"/>
          <w:sz w:val="28"/>
          <w:szCs w:val="28"/>
        </w:rPr>
        <w:t>4. Фінансовому   управлінню   Решетилівської  міської  ради   (Онуфрієнко В.Г.) забезпечити здійснення загальної організації роботи із виконання планів заходів та спільно із головними розпорядниками бюджетних коштів забезпечити своєчасне складання прогнозу бюджету</w:t>
      </w:r>
      <w:r>
        <w:rPr>
          <w:rFonts w:cs="Times New Roman"/>
        </w:rPr>
        <w:t xml:space="preserve"> </w:t>
      </w:r>
      <w:r>
        <w:rPr>
          <w:rFonts w:cs="Times New Roman"/>
          <w:sz w:val="28"/>
          <w:szCs w:val="28"/>
        </w:rPr>
        <w:t>Решетилівської міської територіальної громади Полтавської області на 2022-2024 роки та проекту бюджету Решетилівської міської територіальної громади Полтавської області на 2022 рік.</w:t>
      </w:r>
    </w:p>
    <w:p>
      <w:pPr>
        <w:pStyle w:val="Normal"/>
        <w:spacing w:lineRule="auto" w:line="240" w:before="0" w:after="0"/>
        <w:jc w:val="both"/>
        <w:rPr/>
      </w:pPr>
      <w:r>
        <w:rPr>
          <w:rFonts w:eastAsia="Times New Roman" w:cs="Times New Roman"/>
          <w:sz w:val="28"/>
          <w:szCs w:val="28"/>
        </w:rPr>
        <w:tab/>
      </w:r>
      <w:r>
        <w:rPr>
          <w:rFonts w:cs="Times New Roman"/>
          <w:sz w:val="28"/>
          <w:szCs w:val="28"/>
        </w:rPr>
        <w:t>5. Координацію роботи щодо виконання цього рішення покласти на заступників міського голови за напрямами діяльності.</w:t>
      </w:r>
    </w:p>
    <w:p>
      <w:pPr>
        <w:pStyle w:val="Normal"/>
        <w:rPr>
          <w:rFonts w:ascii="Times New Roman" w:hAnsi="Times New Roman" w:cs="Times New Roman"/>
          <w:sz w:val="28"/>
          <w:szCs w:val="28"/>
        </w:rPr>
      </w:pPr>
      <w:r>
        <w:rPr>
          <w:rFonts w:cs="Times New Roman"/>
          <w:sz w:val="28"/>
          <w:szCs w:val="28"/>
        </w:rPr>
      </w:r>
    </w:p>
    <w:p>
      <w:pPr>
        <w:pStyle w:val="Normal"/>
        <w:tabs>
          <w:tab w:val="left" w:pos="2982" w:leader="none"/>
        </w:tabs>
        <w:spacing w:lineRule="auto" w:line="240" w:before="0" w:after="0"/>
        <w:rPr>
          <w:rFonts w:ascii="Times New Roman" w:hAnsi="Times New Roman" w:cs="Times New Roman"/>
          <w:sz w:val="28"/>
          <w:szCs w:val="28"/>
        </w:rPr>
      </w:pPr>
      <w:r>
        <w:rPr>
          <w:rFonts w:cs="Times New Roman"/>
          <w:sz w:val="28"/>
          <w:szCs w:val="28"/>
        </w:rPr>
        <w:t>Секретар міської ради                                                            Т.А.Малиш</w:t>
      </w:r>
    </w:p>
    <w:p>
      <w:pPr>
        <w:pStyle w:val="Standard"/>
        <w:tabs>
          <w:tab w:val="left" w:pos="7080" w:leader="none"/>
        </w:tabs>
        <w:rPr>
          <w:rFonts w:eastAsia="Times New Roman" w:cs="Times New Roman"/>
          <w:sz w:val="28"/>
          <w:lang w:val="uk-UA"/>
        </w:rPr>
      </w:pPr>
      <w:r>
        <w:rPr>
          <w:rFonts w:eastAsia="Times New Roman" w:cs="Times New Roman"/>
          <w:sz w:val="28"/>
          <w:lang w:val="uk-UA"/>
        </w:rPr>
        <w:t xml:space="preserve"> </w:t>
      </w:r>
    </w:p>
    <w:p>
      <w:pPr>
        <w:pStyle w:val="Standard"/>
        <w:rPr>
          <w:rFonts w:eastAsia="Times New Roman" w:cs="Times New Roman"/>
          <w:sz w:val="28"/>
          <w:lang w:val="uk-UA"/>
        </w:rPr>
      </w:pPr>
      <w:r>
        <w:rPr>
          <w:rFonts w:eastAsia="Times New Roman" w:cs="Times New Roman"/>
          <w:sz w:val="28"/>
          <w:lang w:val="uk-UA"/>
        </w:rPr>
      </w:r>
      <w:r>
        <w:br w:type="page"/>
      </w:r>
    </w:p>
    <w:p>
      <w:pPr>
        <w:pStyle w:val="Caption"/>
        <w:widowControl/>
        <w:bidi w:val="0"/>
        <w:ind w:left="0" w:right="0" w:firstLine="5613"/>
        <w:jc w:val="left"/>
        <w:rPr/>
      </w:pPr>
      <w:r>
        <w:rPr>
          <w:b w:val="false"/>
          <w:color w:val="auto"/>
          <w:sz w:val="28"/>
          <w:szCs w:val="28"/>
          <w:lang w:eastAsia="uk-UA"/>
        </w:rPr>
        <w:t>ЗАТВЕРДЖЕНО</w:t>
      </w:r>
    </w:p>
    <w:p>
      <w:pPr>
        <w:pStyle w:val="Caption"/>
        <w:widowControl/>
        <w:tabs>
          <w:tab w:val="left" w:pos="3510" w:leader="none"/>
        </w:tabs>
        <w:bidi w:val="0"/>
        <w:ind w:left="0" w:right="0" w:firstLine="5613"/>
        <w:jc w:val="left"/>
        <w:rPr/>
      </w:pPr>
      <w:r>
        <w:rPr>
          <w:b w:val="false"/>
          <w:color w:val="auto"/>
          <w:sz w:val="28"/>
          <w:szCs w:val="28"/>
          <w:lang w:eastAsia="uk-UA"/>
        </w:rPr>
        <w:t>Розпорядження міського голови</w:t>
      </w:r>
    </w:p>
    <w:p>
      <w:pPr>
        <w:pStyle w:val="Caption"/>
        <w:widowControl/>
        <w:bidi w:val="0"/>
        <w:ind w:left="0" w:right="0" w:firstLine="5613"/>
        <w:jc w:val="left"/>
        <w:rPr/>
      </w:pPr>
      <w:r>
        <w:rPr>
          <w:b w:val="false"/>
          <w:color w:val="auto"/>
          <w:sz w:val="28"/>
          <w:szCs w:val="28"/>
          <w:lang w:eastAsia="uk-UA"/>
        </w:rPr>
        <w:t xml:space="preserve">06 липня 2021 року № 186 </w:t>
      </w:r>
    </w:p>
    <w:p>
      <w:pPr>
        <w:pStyle w:val="Normal"/>
        <w:spacing w:beforeAutospacing="1" w:afterAutospacing="1"/>
        <w:jc w:val="center"/>
        <w:rPr>
          <w:lang w:val="uk-UA" w:eastAsia="uk-UA"/>
        </w:rPr>
      </w:pPr>
      <w:r>
        <w:rPr>
          <w:b/>
          <w:sz w:val="28"/>
          <w:szCs w:val="28"/>
          <w:lang w:val="uk-UA" w:eastAsia="uk-UA"/>
        </w:rPr>
        <w:t>ПЛАН ЗАХОДІВ</w:t>
      </w:r>
      <w:r>
        <w:rPr>
          <w:sz w:val="28"/>
          <w:szCs w:val="28"/>
          <w:lang w:val="uk-UA" w:eastAsia="uk-UA"/>
        </w:rPr>
        <w:t xml:space="preserve"> </w:t>
        <w:br/>
      </w:r>
      <w:r>
        <w:rPr>
          <w:b/>
          <w:sz w:val="28"/>
          <w:szCs w:val="28"/>
          <w:lang w:val="uk-UA"/>
        </w:rPr>
        <w:t>щодо складання прогнозу бюджету Решетилівської міської територіальної громади Полтавської області</w:t>
      </w:r>
      <w:r>
        <w:rPr>
          <w:sz w:val="28"/>
          <w:szCs w:val="28"/>
          <w:lang w:val="uk-UA"/>
        </w:rPr>
        <w:t xml:space="preserve"> </w:t>
      </w:r>
      <w:r>
        <w:rPr>
          <w:b/>
          <w:sz w:val="28"/>
          <w:szCs w:val="28"/>
          <w:lang w:val="uk-UA"/>
        </w:rPr>
        <w:t>на 2022-2024 роки</w:t>
      </w:r>
    </w:p>
    <w:tbl>
      <w:tblPr>
        <w:tblW w:w="5000" w:type="pct"/>
        <w:jc w:val="left"/>
        <w:tblInd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12" w:type="dxa"/>
          <w:left w:w="0" w:type="dxa"/>
          <w:bottom w:w="12" w:type="dxa"/>
          <w:right w:w="12" w:type="dxa"/>
        </w:tblCellMar>
        <w:tblLook w:val="00a0"/>
      </w:tblPr>
      <w:tblGrid>
        <w:gridCol w:w="561"/>
        <w:gridCol w:w="5030"/>
        <w:gridCol w:w="1648"/>
        <w:gridCol w:w="2398"/>
      </w:tblGrid>
      <w:tr>
        <w:trPr>
          <w:trHeight w:val="1020" w:hRule="atLeast"/>
        </w:trPr>
        <w:tc>
          <w:tcPr>
            <w:tcW w:w="56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Autospacing="1" w:afterAutospacing="1"/>
              <w:jc w:val="center"/>
              <w:rPr>
                <w:sz w:val="28"/>
                <w:szCs w:val="28"/>
                <w:lang w:val="uk-UA" w:eastAsia="uk-UA"/>
              </w:rPr>
            </w:pPr>
            <w:bookmarkStart w:id="0" w:name="n71"/>
            <w:bookmarkEnd w:id="0"/>
            <w:r>
              <w:rPr>
                <w:sz w:val="28"/>
                <w:szCs w:val="28"/>
                <w:lang w:val="uk-UA" w:eastAsia="uk-UA"/>
              </w:rPr>
              <w:t xml:space="preserve">№ </w:t>
            </w:r>
            <w:r>
              <w:rPr>
                <w:sz w:val="28"/>
                <w:szCs w:val="28"/>
                <w:lang w:val="uk-UA" w:eastAsia="uk-UA"/>
              </w:rPr>
              <w:t>з/п</w:t>
            </w:r>
          </w:p>
        </w:tc>
        <w:tc>
          <w:tcPr>
            <w:tcW w:w="5030"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Autospacing="1" w:afterAutospacing="1"/>
              <w:jc w:val="center"/>
              <w:rPr>
                <w:sz w:val="28"/>
                <w:szCs w:val="28"/>
                <w:lang w:val="uk-UA" w:eastAsia="uk-UA"/>
              </w:rPr>
            </w:pPr>
            <w:r>
              <w:rPr>
                <w:sz w:val="28"/>
                <w:szCs w:val="28"/>
                <w:lang w:val="uk-UA" w:eastAsia="uk-UA"/>
              </w:rPr>
              <w:t>Зміст заходів</w:t>
            </w:r>
          </w:p>
        </w:tc>
        <w:tc>
          <w:tcPr>
            <w:tcW w:w="164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Autospacing="1" w:afterAutospacing="1"/>
              <w:jc w:val="center"/>
              <w:rPr>
                <w:sz w:val="28"/>
                <w:szCs w:val="28"/>
                <w:lang w:val="uk-UA" w:eastAsia="uk-UA"/>
              </w:rPr>
            </w:pPr>
            <w:r>
              <w:rPr>
                <w:sz w:val="28"/>
                <w:szCs w:val="28"/>
                <w:lang w:val="uk-UA" w:eastAsia="uk-UA"/>
              </w:rPr>
              <w:t>Термін виконання</w:t>
            </w:r>
          </w:p>
        </w:tc>
        <w:tc>
          <w:tcPr>
            <w:tcW w:w="239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Autospacing="1" w:afterAutospacing="1"/>
              <w:jc w:val="center"/>
              <w:rPr>
                <w:sz w:val="28"/>
                <w:szCs w:val="28"/>
                <w:lang w:val="uk-UA" w:eastAsia="uk-UA"/>
              </w:rPr>
            </w:pPr>
            <w:r>
              <w:rPr>
                <w:sz w:val="28"/>
                <w:szCs w:val="28"/>
                <w:lang w:val="uk-UA" w:eastAsia="uk-UA"/>
              </w:rPr>
              <w:t>Відповідальні за виконання</w:t>
            </w:r>
          </w:p>
        </w:tc>
      </w:tr>
      <w:tr>
        <w:trPr/>
        <w:tc>
          <w:tcPr>
            <w:tcW w:w="56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Autospacing="1" w:afterAutospacing="1"/>
              <w:rPr>
                <w:sz w:val="28"/>
                <w:szCs w:val="28"/>
                <w:lang w:val="uk-UA" w:eastAsia="uk-UA"/>
              </w:rPr>
            </w:pPr>
            <w:r>
              <w:rPr>
                <w:sz w:val="28"/>
                <w:szCs w:val="28"/>
                <w:lang w:val="uk-UA" w:eastAsia="uk-UA"/>
              </w:rPr>
              <w:t>1.</w:t>
            </w:r>
          </w:p>
        </w:tc>
        <w:tc>
          <w:tcPr>
            <w:tcW w:w="5030"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both"/>
              <w:rPr/>
            </w:pPr>
            <w:r>
              <w:rPr>
                <w:sz w:val="28"/>
                <w:szCs w:val="28"/>
                <w:lang w:val="uk-UA"/>
              </w:rPr>
              <w:t>Здійснення аналізу виконання бюджету міської територіальної громади у попередніх та поточному бюджетних періодах, виявлення тенденцій у виконанні дохідної та видаткової частин бюджету</w:t>
            </w:r>
          </w:p>
        </w:tc>
        <w:tc>
          <w:tcPr>
            <w:tcW w:w="164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jc w:val="center"/>
              <w:rPr>
                <w:sz w:val="28"/>
                <w:szCs w:val="28"/>
                <w:lang w:val="uk-UA" w:eastAsia="uk-UA"/>
              </w:rPr>
            </w:pPr>
            <w:r>
              <w:rPr>
                <w:sz w:val="28"/>
                <w:szCs w:val="28"/>
                <w:lang w:val="uk-UA" w:eastAsia="uk-UA"/>
              </w:rPr>
              <w:t>До 10 липня</w:t>
            </w:r>
          </w:p>
        </w:tc>
        <w:tc>
          <w:tcPr>
            <w:tcW w:w="239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Фінансове управління</w:t>
            </w:r>
          </w:p>
        </w:tc>
      </w:tr>
      <w:tr>
        <w:trPr/>
        <w:tc>
          <w:tcPr>
            <w:tcW w:w="56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Autospacing="1" w:afterAutospacing="1"/>
              <w:rPr>
                <w:sz w:val="28"/>
                <w:szCs w:val="28"/>
                <w:lang w:val="uk-UA" w:eastAsia="uk-UA"/>
              </w:rPr>
            </w:pPr>
            <w:r>
              <w:rPr>
                <w:sz w:val="28"/>
                <w:szCs w:val="28"/>
                <w:lang w:val="uk-UA" w:eastAsia="uk-UA"/>
              </w:rPr>
              <w:t>2.</w:t>
            </w:r>
          </w:p>
        </w:tc>
        <w:tc>
          <w:tcPr>
            <w:tcW w:w="5030"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tabs>
                <w:tab w:val="left" w:pos="2880" w:leader="none"/>
              </w:tabs>
              <w:spacing w:before="0" w:after="0"/>
              <w:ind w:left="0" w:right="0" w:hanging="0"/>
              <w:jc w:val="both"/>
              <w:rPr/>
            </w:pPr>
            <w:r>
              <w:rPr>
                <w:sz w:val="28"/>
                <w:szCs w:val="28"/>
                <w:lang w:val="uk-UA"/>
              </w:rPr>
              <w:t>Доведення до головних розпорядників бюджетних коштів організаційно-методологічних засад складання прогнозу бюджету міської територіальної громади, визначених Міністерством фінансів України, та інструктивного листа щодо основних організаційних засад процесу підготовки пропозицій до прогнозу бюджету на два наступні за плановим бюджетні періоди</w:t>
            </w:r>
          </w:p>
        </w:tc>
        <w:tc>
          <w:tcPr>
            <w:tcW w:w="164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jc w:val="both"/>
              <w:rPr/>
            </w:pPr>
            <w:r>
              <w:rPr>
                <w:sz w:val="28"/>
                <w:szCs w:val="28"/>
                <w:lang w:val="uk-UA" w:eastAsia="uk-UA"/>
              </w:rPr>
              <w:t>В одноденний строк після отримання інформації від Департамен-ту фінансів</w:t>
            </w:r>
          </w:p>
        </w:tc>
        <w:tc>
          <w:tcPr>
            <w:tcW w:w="239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Фінансове управління</w:t>
            </w:r>
          </w:p>
        </w:tc>
      </w:tr>
      <w:tr>
        <w:trPr>
          <w:trHeight w:val="2150" w:hRule="atLeast"/>
        </w:trPr>
        <w:tc>
          <w:tcPr>
            <w:tcW w:w="56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Autospacing="1" w:afterAutospacing="1"/>
              <w:rPr>
                <w:sz w:val="28"/>
                <w:szCs w:val="28"/>
                <w:lang w:val="uk-UA" w:eastAsia="uk-UA"/>
              </w:rPr>
            </w:pPr>
            <w:r>
              <w:rPr>
                <w:sz w:val="28"/>
                <w:szCs w:val="28"/>
                <w:lang w:val="uk-UA" w:eastAsia="uk-UA"/>
              </w:rPr>
              <w:t>3.</w:t>
            </w:r>
          </w:p>
        </w:tc>
        <w:tc>
          <w:tcPr>
            <w:tcW w:w="5030"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rPr>
            </w:pPr>
            <w:r>
              <w:rPr>
                <w:sz w:val="28"/>
                <w:szCs w:val="28"/>
              </w:rPr>
              <w:t>Надання</w:t>
            </w:r>
            <w:r>
              <w:rPr>
                <w:sz w:val="28"/>
                <w:szCs w:val="28"/>
                <w:lang w:val="uk-UA"/>
              </w:rPr>
              <w:t xml:space="preserve"> </w:t>
            </w:r>
            <w:r>
              <w:rPr>
                <w:sz w:val="28"/>
                <w:szCs w:val="28"/>
              </w:rPr>
              <w:t>фінансово</w:t>
            </w:r>
            <w:r>
              <w:rPr>
                <w:sz w:val="28"/>
                <w:szCs w:val="28"/>
                <w:lang w:val="uk-UA"/>
              </w:rPr>
              <w:t>му</w:t>
            </w:r>
            <w:r>
              <w:rPr>
                <w:sz w:val="28"/>
                <w:szCs w:val="28"/>
              </w:rPr>
              <w:t xml:space="preserve"> управлінн</w:t>
            </w:r>
            <w:r>
              <w:rPr>
                <w:sz w:val="28"/>
                <w:szCs w:val="28"/>
                <w:lang w:val="uk-UA"/>
              </w:rPr>
              <w:t>ю</w:t>
            </w:r>
            <w:r>
              <w:rPr>
                <w:sz w:val="28"/>
                <w:szCs w:val="28"/>
              </w:rPr>
              <w:t xml:space="preserve"> основних прогнозних показників економічного і соціального розвитку </w:t>
            </w:r>
            <w:r>
              <w:rPr>
                <w:sz w:val="28"/>
                <w:szCs w:val="28"/>
                <w:lang w:val="uk-UA"/>
              </w:rPr>
              <w:t xml:space="preserve">міської територіальної </w:t>
            </w:r>
            <w:r>
              <w:rPr>
                <w:sz w:val="28"/>
                <w:szCs w:val="28"/>
              </w:rPr>
              <w:t>громади на 2022-202</w:t>
            </w:r>
            <w:r>
              <w:rPr>
                <w:sz w:val="28"/>
                <w:szCs w:val="28"/>
                <w:lang w:val="uk-UA"/>
              </w:rPr>
              <w:t>4</w:t>
            </w:r>
            <w:r>
              <w:rPr>
                <w:sz w:val="28"/>
                <w:szCs w:val="28"/>
              </w:rPr>
              <w:t xml:space="preserve"> роки </w:t>
            </w:r>
          </w:p>
        </w:tc>
        <w:tc>
          <w:tcPr>
            <w:tcW w:w="164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213" w:hanging="213"/>
              <w:jc w:val="center"/>
              <w:rPr>
                <w:sz w:val="28"/>
                <w:szCs w:val="28"/>
                <w:lang w:val="uk-UA" w:eastAsia="uk-UA"/>
              </w:rPr>
            </w:pPr>
            <w:r>
              <w:rPr>
                <w:sz w:val="28"/>
                <w:szCs w:val="28"/>
                <w:lang w:val="uk-UA" w:eastAsia="uk-UA"/>
              </w:rPr>
              <w:t>До 10 липня</w:t>
            </w:r>
          </w:p>
        </w:tc>
        <w:tc>
          <w:tcPr>
            <w:tcW w:w="239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rPr>
              <w:t xml:space="preserve">Відділ </w:t>
            </w:r>
            <w:r>
              <w:rPr>
                <w:sz w:val="28"/>
                <w:szCs w:val="28"/>
                <w:lang w:val="uk-UA"/>
              </w:rPr>
              <w:t>економічного</w:t>
            </w:r>
            <w:r>
              <w:rPr>
                <w:sz w:val="28"/>
                <w:szCs w:val="28"/>
              </w:rPr>
              <w:t xml:space="preserve"> розвитку</w:t>
            </w:r>
            <w:r>
              <w:rPr>
                <w:sz w:val="28"/>
                <w:szCs w:val="28"/>
                <w:lang w:val="uk-UA"/>
              </w:rPr>
              <w:t>, торгівлі</w:t>
            </w:r>
            <w:r>
              <w:rPr>
                <w:sz w:val="28"/>
                <w:szCs w:val="28"/>
              </w:rPr>
              <w:t xml:space="preserve"> </w:t>
            </w:r>
            <w:r>
              <w:rPr>
                <w:sz w:val="28"/>
                <w:szCs w:val="28"/>
                <w:lang w:val="uk-UA"/>
              </w:rPr>
              <w:t xml:space="preserve">та залучення інвестицій </w:t>
            </w:r>
          </w:p>
        </w:tc>
      </w:tr>
      <w:tr>
        <w:trPr/>
        <w:tc>
          <w:tcPr>
            <w:tcW w:w="56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Autospacing="1" w:afterAutospacing="1"/>
              <w:rPr>
                <w:sz w:val="28"/>
                <w:szCs w:val="28"/>
                <w:lang w:val="uk-UA" w:eastAsia="uk-UA"/>
              </w:rPr>
            </w:pPr>
            <w:r>
              <w:rPr>
                <w:sz w:val="28"/>
                <w:szCs w:val="28"/>
                <w:lang w:val="uk-UA" w:eastAsia="uk-UA"/>
              </w:rPr>
              <w:t>4.</w:t>
            </w:r>
          </w:p>
        </w:tc>
        <w:tc>
          <w:tcPr>
            <w:tcW w:w="5030"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both"/>
              <w:rPr>
                <w:sz w:val="28"/>
                <w:szCs w:val="28"/>
                <w:lang w:val="uk-UA" w:eastAsia="uk-UA"/>
              </w:rPr>
            </w:pPr>
            <w:r>
              <w:rPr>
                <w:sz w:val="28"/>
                <w:szCs w:val="28"/>
              </w:rPr>
              <w:t>Надання</w:t>
            </w:r>
            <w:r>
              <w:rPr>
                <w:sz w:val="28"/>
                <w:szCs w:val="28"/>
                <w:lang w:val="uk-UA"/>
              </w:rPr>
              <w:t xml:space="preserve"> </w:t>
            </w:r>
            <w:r>
              <w:rPr>
                <w:sz w:val="28"/>
                <w:szCs w:val="28"/>
              </w:rPr>
              <w:t>фінансовому управлінню інформації щодо чисельності населення</w:t>
            </w:r>
          </w:p>
        </w:tc>
        <w:tc>
          <w:tcPr>
            <w:tcW w:w="164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center"/>
              <w:rPr>
                <w:sz w:val="28"/>
                <w:szCs w:val="28"/>
                <w:lang w:val="uk-UA" w:eastAsia="uk-UA"/>
              </w:rPr>
            </w:pPr>
            <w:r>
              <w:rPr>
                <w:sz w:val="28"/>
                <w:szCs w:val="28"/>
                <w:lang w:val="uk-UA" w:eastAsia="uk-UA"/>
              </w:rPr>
              <w:t>До 10 липня</w:t>
            </w:r>
          </w:p>
        </w:tc>
        <w:tc>
          <w:tcPr>
            <w:tcW w:w="239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rPr>
              <w:t xml:space="preserve">Відділ економічного розвитку, торгівлі та залучення інвестицій </w:t>
            </w:r>
          </w:p>
        </w:tc>
      </w:tr>
      <w:tr>
        <w:trPr/>
        <w:tc>
          <w:tcPr>
            <w:tcW w:w="56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Autospacing="1" w:afterAutospacing="1"/>
              <w:rPr>
                <w:sz w:val="28"/>
                <w:szCs w:val="28"/>
                <w:lang w:val="uk-UA" w:eastAsia="uk-UA"/>
              </w:rPr>
            </w:pPr>
            <w:r>
              <w:rPr>
                <w:sz w:val="28"/>
                <w:szCs w:val="28"/>
                <w:lang w:val="uk-UA" w:eastAsia="uk-UA"/>
              </w:rPr>
              <w:t>5</w:t>
            </w:r>
            <w:r>
              <w:rPr>
                <w:b/>
                <w:sz w:val="28"/>
                <w:szCs w:val="28"/>
                <w:lang w:val="uk-UA" w:eastAsia="uk-UA"/>
              </w:rPr>
              <w:t>.</w:t>
            </w:r>
          </w:p>
        </w:tc>
        <w:tc>
          <w:tcPr>
            <w:tcW w:w="5030"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both"/>
              <w:rPr>
                <w:sz w:val="28"/>
                <w:szCs w:val="28"/>
                <w:lang w:val="uk-UA"/>
              </w:rPr>
            </w:pPr>
            <w:r>
              <w:rPr>
                <w:sz w:val="28"/>
                <w:szCs w:val="28"/>
                <w:lang w:val="uk-UA"/>
              </w:rPr>
              <w:t>Підготовка та подання фінансовому управлінню разом з поясненнями (зокрема в частині</w:t>
            </w:r>
            <w:r>
              <w:rPr>
                <w:sz w:val="28"/>
                <w:szCs w:val="28"/>
                <w:lang w:val="uk-UA" w:eastAsia="uk-UA"/>
              </w:rPr>
              <w:t xml:space="preserve"> фіскальних ризиків у майбутніх періодах)</w:t>
            </w:r>
            <w:r>
              <w:rPr>
                <w:sz w:val="28"/>
                <w:szCs w:val="28"/>
                <w:lang w:val="uk-UA"/>
              </w:rPr>
              <w:t xml:space="preserve"> прогнозних обсягів доходів бюджету на середньостроковий період відповідно до типової форми прогнозу місцевого бюджету.</w:t>
            </w:r>
          </w:p>
        </w:tc>
        <w:tc>
          <w:tcPr>
            <w:tcW w:w="164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center"/>
              <w:rPr>
                <w:sz w:val="28"/>
                <w:szCs w:val="28"/>
                <w:lang w:val="uk-UA" w:eastAsia="uk-UA"/>
              </w:rPr>
            </w:pPr>
            <w:r>
              <w:rPr>
                <w:sz w:val="28"/>
                <w:szCs w:val="28"/>
                <w:lang w:val="uk-UA" w:eastAsia="uk-UA"/>
              </w:rPr>
              <w:t>До 10 липня</w:t>
            </w:r>
          </w:p>
        </w:tc>
        <w:tc>
          <w:tcPr>
            <w:tcW w:w="239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Головне управління державної податкової служби у Полтавській області (за згодою), головні розпорядники бюджетних коштів,</w:t>
            </w:r>
            <w:r>
              <w:rPr>
                <w:sz w:val="28"/>
                <w:szCs w:val="28"/>
                <w:lang w:val="uk-UA"/>
              </w:rPr>
              <w:t xml:space="preserve"> відділ економічного розвитку, торгівлі та залучення інвестицій</w:t>
            </w:r>
          </w:p>
        </w:tc>
      </w:tr>
      <w:tr>
        <w:trPr/>
        <w:tc>
          <w:tcPr>
            <w:tcW w:w="56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6.</w:t>
            </w:r>
          </w:p>
        </w:tc>
        <w:tc>
          <w:tcPr>
            <w:tcW w:w="5030"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both"/>
              <w:rPr/>
            </w:pPr>
            <w:r>
              <w:rPr>
                <w:sz w:val="28"/>
                <w:szCs w:val="28"/>
                <w:lang w:val="uk-UA"/>
              </w:rPr>
              <w:t>Прогнозування обсягів доходів бюджету міської територіальної громади, визначення обсягів фінансування бюджету міської територіальної громади, повернення кредитів до  бюджету міської територіальної громади та орієнтовних граничних показників видатків  бюджету міської територіальної громади та надання кредитів з бюджету міської територіальної громади на середньостроковий період  на підставі прогнозу економічного і соціального розвитку України та території, аналізу виконання міського бюджету в попередніх та поточному бюджетних періодах</w:t>
            </w:r>
          </w:p>
        </w:tc>
        <w:tc>
          <w:tcPr>
            <w:tcW w:w="164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center"/>
              <w:rPr>
                <w:sz w:val="28"/>
                <w:szCs w:val="28"/>
                <w:lang w:val="uk-UA" w:eastAsia="uk-UA"/>
              </w:rPr>
            </w:pPr>
            <w:r>
              <w:rPr>
                <w:sz w:val="28"/>
                <w:szCs w:val="28"/>
                <w:lang w:val="uk-UA" w:eastAsia="uk-UA"/>
              </w:rPr>
              <w:t>До 15 липня</w:t>
            </w:r>
          </w:p>
        </w:tc>
        <w:tc>
          <w:tcPr>
            <w:tcW w:w="239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Фінансове управління</w:t>
            </w:r>
          </w:p>
        </w:tc>
      </w:tr>
      <w:tr>
        <w:trPr/>
        <w:tc>
          <w:tcPr>
            <w:tcW w:w="56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7.</w:t>
            </w:r>
          </w:p>
        </w:tc>
        <w:tc>
          <w:tcPr>
            <w:tcW w:w="5030"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both"/>
              <w:rPr/>
            </w:pPr>
            <w:r>
              <w:rPr>
                <w:sz w:val="28"/>
                <w:szCs w:val="28"/>
              </w:rPr>
              <w:t xml:space="preserve">Підготовка та внесення змін до показників прогнозу бюджету </w:t>
            </w:r>
            <w:r>
              <w:rPr>
                <w:sz w:val="28"/>
                <w:szCs w:val="28"/>
                <w:lang w:val="uk-UA"/>
              </w:rPr>
              <w:t>міської територіальної громади</w:t>
            </w:r>
            <w:r>
              <w:rPr>
                <w:sz w:val="28"/>
                <w:szCs w:val="28"/>
              </w:rPr>
              <w:t xml:space="preserve"> на 2022-202</w:t>
            </w:r>
            <w:r>
              <w:rPr>
                <w:sz w:val="28"/>
                <w:szCs w:val="28"/>
                <w:lang w:val="uk-UA"/>
              </w:rPr>
              <w:t>4</w:t>
            </w:r>
            <w:r>
              <w:rPr>
                <w:sz w:val="28"/>
                <w:szCs w:val="28"/>
              </w:rPr>
              <w:t xml:space="preserve"> роки на підставі інформації, визначеної відповідно до пункту 6</w:t>
            </w:r>
          </w:p>
        </w:tc>
        <w:tc>
          <w:tcPr>
            <w:tcW w:w="164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 xml:space="preserve">До 15 липня  </w:t>
            </w:r>
          </w:p>
        </w:tc>
        <w:tc>
          <w:tcPr>
            <w:tcW w:w="239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Фінансове управління</w:t>
            </w:r>
          </w:p>
        </w:tc>
      </w:tr>
      <w:tr>
        <w:trPr/>
        <w:tc>
          <w:tcPr>
            <w:tcW w:w="56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8.</w:t>
            </w:r>
          </w:p>
        </w:tc>
        <w:tc>
          <w:tcPr>
            <w:tcW w:w="5030"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both"/>
              <w:rPr/>
            </w:pPr>
            <w:r>
              <w:rPr>
                <w:sz w:val="28"/>
                <w:szCs w:val="28"/>
                <w:lang w:val="uk-UA"/>
              </w:rPr>
              <w:t>Розроблення та доведення до головних розпорядників бюджетних коштів інструкцій з підготовки пропозицій до прогнозу бюджету міської територіальної громади та орієнтовних граничних показників видатків та надання кредитів з бюджету міської територіальної громади на середньостроковий період</w:t>
            </w:r>
          </w:p>
        </w:tc>
        <w:tc>
          <w:tcPr>
            <w:tcW w:w="164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До 15 липня</w:t>
            </w:r>
          </w:p>
        </w:tc>
        <w:tc>
          <w:tcPr>
            <w:tcW w:w="239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Фінансове управління</w:t>
            </w:r>
            <w:r>
              <w:rPr>
                <w:sz w:val="28"/>
                <w:szCs w:val="28"/>
              </w:rPr>
              <w:t xml:space="preserve"> </w:t>
            </w:r>
          </w:p>
        </w:tc>
      </w:tr>
      <w:tr>
        <w:trPr/>
        <w:tc>
          <w:tcPr>
            <w:tcW w:w="56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9.</w:t>
            </w:r>
          </w:p>
        </w:tc>
        <w:tc>
          <w:tcPr>
            <w:tcW w:w="5030"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both"/>
              <w:rPr/>
            </w:pPr>
            <w:r>
              <w:rPr>
                <w:sz w:val="28"/>
                <w:szCs w:val="28"/>
                <w:lang w:val="uk-UA"/>
              </w:rPr>
              <w:t xml:space="preserve">Надання фінансовому управлінню пропозицій до прогнозу  бюджету міської територіальної громади </w:t>
            </w:r>
            <w:r>
              <w:rPr>
                <w:sz w:val="28"/>
                <w:szCs w:val="28"/>
                <w:lang w:val="uk-UA" w:eastAsia="uk-UA"/>
              </w:rPr>
              <w:t>згідно Типової форми, доведеної Міністерством фінансів України</w:t>
            </w:r>
          </w:p>
        </w:tc>
        <w:tc>
          <w:tcPr>
            <w:tcW w:w="164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 xml:space="preserve">До 25 липня </w:t>
            </w:r>
          </w:p>
        </w:tc>
        <w:tc>
          <w:tcPr>
            <w:tcW w:w="239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Головні розпорядники бюджетних коштів</w:t>
            </w:r>
          </w:p>
        </w:tc>
      </w:tr>
      <w:tr>
        <w:trPr/>
        <w:tc>
          <w:tcPr>
            <w:tcW w:w="56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10.</w:t>
            </w:r>
          </w:p>
        </w:tc>
        <w:tc>
          <w:tcPr>
            <w:tcW w:w="5030"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both"/>
              <w:rPr/>
            </w:pPr>
            <w:r>
              <w:rPr>
                <w:sz w:val="28"/>
                <w:szCs w:val="28"/>
                <w:lang w:val="uk-UA"/>
              </w:rPr>
              <w:t>Здійснення аналізу поданих головними розпорядниками бюджетних коштів пропозицій до прогнозу бюджету міської територіальної громади на відповідність доведеним орієнтовним граничним показникам видатків бюджету міської територіальної громади та надання кредитів з бюджету міської територіальної громади і вимогам доведених інструкцій</w:t>
            </w:r>
          </w:p>
        </w:tc>
        <w:tc>
          <w:tcPr>
            <w:tcW w:w="164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До 01 серпня</w:t>
            </w:r>
          </w:p>
        </w:tc>
        <w:tc>
          <w:tcPr>
            <w:tcW w:w="239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Фінансове управління</w:t>
            </w:r>
          </w:p>
        </w:tc>
      </w:tr>
      <w:tr>
        <w:trPr/>
        <w:tc>
          <w:tcPr>
            <w:tcW w:w="56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11.</w:t>
            </w:r>
          </w:p>
        </w:tc>
        <w:tc>
          <w:tcPr>
            <w:tcW w:w="5030"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both"/>
              <w:rPr/>
            </w:pPr>
            <w:r>
              <w:rPr>
                <w:sz w:val="28"/>
                <w:szCs w:val="28"/>
              </w:rPr>
              <w:t>Проведення погоджувальних нарад з головними розпорядниками бюджетних коштів щодо узгодження показників прогнозу бюджету</w:t>
            </w:r>
            <w:r>
              <w:rPr>
                <w:sz w:val="28"/>
                <w:szCs w:val="28"/>
                <w:lang w:val="uk-UA"/>
              </w:rPr>
              <w:t xml:space="preserve"> міської територіальної громади (за необхідністю)</w:t>
            </w:r>
          </w:p>
        </w:tc>
        <w:tc>
          <w:tcPr>
            <w:tcW w:w="164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 xml:space="preserve">До 01 серпня </w:t>
            </w:r>
          </w:p>
        </w:tc>
        <w:tc>
          <w:tcPr>
            <w:tcW w:w="239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Фінансове управління</w:t>
            </w:r>
          </w:p>
        </w:tc>
      </w:tr>
      <w:tr>
        <w:trPr/>
        <w:tc>
          <w:tcPr>
            <w:tcW w:w="56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12.</w:t>
            </w:r>
          </w:p>
        </w:tc>
        <w:tc>
          <w:tcPr>
            <w:tcW w:w="5030"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both"/>
              <w:rPr/>
            </w:pPr>
            <w:r>
              <w:rPr>
                <w:sz w:val="28"/>
                <w:szCs w:val="28"/>
                <w:lang w:val="uk-UA"/>
              </w:rPr>
              <w:t>Доопрацювання прогнозу бюджету міської територіальної громади за результатами проведених погоджувальних нарад та інформації, отриманої від головних розпорядників  бюджетних коштів</w:t>
            </w:r>
          </w:p>
        </w:tc>
        <w:tc>
          <w:tcPr>
            <w:tcW w:w="164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 xml:space="preserve">До 01 серпня </w:t>
            </w:r>
          </w:p>
        </w:tc>
        <w:tc>
          <w:tcPr>
            <w:tcW w:w="239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Фінансове управління</w:t>
            </w:r>
          </w:p>
        </w:tc>
      </w:tr>
      <w:tr>
        <w:trPr/>
        <w:tc>
          <w:tcPr>
            <w:tcW w:w="56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13.</w:t>
            </w:r>
          </w:p>
        </w:tc>
        <w:tc>
          <w:tcPr>
            <w:tcW w:w="5030"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both"/>
              <w:rPr>
                <w:sz w:val="28"/>
                <w:szCs w:val="28"/>
                <w:lang w:val="uk-UA" w:eastAsia="uk-UA"/>
              </w:rPr>
            </w:pPr>
            <w:r>
              <w:rPr>
                <w:sz w:val="28"/>
                <w:szCs w:val="28"/>
                <w:lang w:val="uk-UA"/>
              </w:rPr>
              <w:t xml:space="preserve">Подання прогнозу бюджету міської територіальної громади до виконавчого комітету </w:t>
            </w:r>
          </w:p>
        </w:tc>
        <w:tc>
          <w:tcPr>
            <w:tcW w:w="164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 xml:space="preserve">До 15 серпня </w:t>
            </w:r>
          </w:p>
        </w:tc>
        <w:tc>
          <w:tcPr>
            <w:tcW w:w="239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Фінансове управління</w:t>
            </w:r>
          </w:p>
        </w:tc>
      </w:tr>
      <w:tr>
        <w:trPr/>
        <w:tc>
          <w:tcPr>
            <w:tcW w:w="56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14.</w:t>
            </w:r>
          </w:p>
        </w:tc>
        <w:tc>
          <w:tcPr>
            <w:tcW w:w="5030"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both"/>
              <w:rPr>
                <w:sz w:val="28"/>
                <w:szCs w:val="28"/>
                <w:lang w:val="uk-UA" w:eastAsia="uk-UA"/>
              </w:rPr>
            </w:pPr>
            <w:r>
              <w:rPr>
                <w:sz w:val="28"/>
                <w:szCs w:val="28"/>
              </w:rPr>
              <w:t>Розгляд та схвалення прогнозу бюджету</w:t>
            </w:r>
            <w:r>
              <w:rPr>
                <w:sz w:val="28"/>
                <w:szCs w:val="28"/>
                <w:lang w:val="uk-UA"/>
              </w:rPr>
              <w:t xml:space="preserve">  міської територіальної громади </w:t>
            </w:r>
          </w:p>
        </w:tc>
        <w:tc>
          <w:tcPr>
            <w:tcW w:w="164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 xml:space="preserve">До 1 вересня </w:t>
            </w:r>
          </w:p>
        </w:tc>
        <w:tc>
          <w:tcPr>
            <w:tcW w:w="239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 xml:space="preserve">Виконавчий  комітет </w:t>
            </w:r>
          </w:p>
        </w:tc>
      </w:tr>
      <w:tr>
        <w:trPr/>
        <w:tc>
          <w:tcPr>
            <w:tcW w:w="56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15.</w:t>
            </w:r>
          </w:p>
        </w:tc>
        <w:tc>
          <w:tcPr>
            <w:tcW w:w="5030"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both"/>
              <w:rPr>
                <w:sz w:val="28"/>
                <w:szCs w:val="28"/>
                <w:lang w:val="uk-UA" w:eastAsia="uk-UA"/>
              </w:rPr>
            </w:pPr>
            <w:r>
              <w:rPr>
                <w:sz w:val="28"/>
                <w:szCs w:val="28"/>
                <w:lang w:val="uk-UA"/>
              </w:rPr>
              <w:t xml:space="preserve">Подання прогнозу бюджету міської територіальної громади разом із фінансово-економічним обґрунтуванням до міської ради </w:t>
            </w:r>
          </w:p>
        </w:tc>
        <w:tc>
          <w:tcPr>
            <w:tcW w:w="164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У п’ятиденний термін після схвалення рішення виконавчим комітетом</w:t>
            </w:r>
          </w:p>
        </w:tc>
        <w:tc>
          <w:tcPr>
            <w:tcW w:w="2398"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Виконавчий  комітет</w:t>
            </w:r>
          </w:p>
          <w:p>
            <w:pPr>
              <w:pStyle w:val="Normal"/>
              <w:spacing w:before="0" w:after="0"/>
              <w:ind w:left="0" w:right="0" w:hanging="0"/>
              <w:rPr>
                <w:sz w:val="28"/>
                <w:szCs w:val="28"/>
                <w:lang w:val="uk-UA" w:eastAsia="uk-UA"/>
              </w:rPr>
            </w:pPr>
            <w:r>
              <w:rPr>
                <w:sz w:val="28"/>
                <w:szCs w:val="28"/>
                <w:lang w:val="uk-UA" w:eastAsia="uk-UA"/>
              </w:rPr>
            </w:r>
          </w:p>
        </w:tc>
      </w:tr>
      <w:tr>
        <w:trPr>
          <w:trHeight w:val="2340" w:hRule="atLeast"/>
        </w:trPr>
        <w:tc>
          <w:tcPr>
            <w:tcW w:w="561" w:type="dxa"/>
            <w:tcBorders>
              <w:top w:val="outset" w:sz="6" w:space="0" w:color="000000"/>
              <w:left w:val="outset" w:sz="6" w:space="0" w:color="000000"/>
              <w:bottom w:val="single" w:sz="4" w:space="0" w:color="000000"/>
              <w:right w:val="outset" w:sz="6" w:space="0" w:color="000000"/>
              <w:insideH w:val="single" w:sz="4"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16.</w:t>
            </w:r>
          </w:p>
        </w:tc>
        <w:tc>
          <w:tcPr>
            <w:tcW w:w="5030" w:type="dxa"/>
            <w:tcBorders>
              <w:top w:val="outset" w:sz="6" w:space="0" w:color="000000"/>
              <w:left w:val="outset" w:sz="6" w:space="0" w:color="000000"/>
              <w:bottom w:val="single" w:sz="4" w:space="0" w:color="000000"/>
              <w:right w:val="outset" w:sz="6" w:space="0" w:color="000000"/>
              <w:insideH w:val="single" w:sz="4" w:space="0" w:color="000000"/>
              <w:insideV w:val="outset" w:sz="6" w:space="0" w:color="000000"/>
            </w:tcBorders>
            <w:shd w:fill="auto" w:val="clear"/>
          </w:tcPr>
          <w:p>
            <w:pPr>
              <w:pStyle w:val="Normal"/>
              <w:spacing w:before="0" w:after="0"/>
              <w:ind w:left="0" w:right="0" w:hanging="0"/>
              <w:jc w:val="both"/>
              <w:rPr>
                <w:sz w:val="28"/>
                <w:szCs w:val="28"/>
                <w:lang w:val="uk-UA" w:eastAsia="uk-UA"/>
              </w:rPr>
            </w:pPr>
            <w:r>
              <w:rPr>
                <w:sz w:val="28"/>
                <w:szCs w:val="28"/>
                <w:lang w:val="uk-UA"/>
              </w:rPr>
              <w:t xml:space="preserve">Супровід розгляду питання щодо прогнозу  бюджету міської територіальної громади постійними комісіями </w:t>
            </w:r>
            <w:r>
              <w:rPr>
                <w:sz w:val="28"/>
                <w:szCs w:val="28"/>
                <w:lang w:val="uk-UA" w:eastAsia="uk-UA"/>
              </w:rPr>
              <w:t>та на пленарному засіданні міської ради в порядку, визначеному радою</w:t>
            </w:r>
          </w:p>
        </w:tc>
        <w:tc>
          <w:tcPr>
            <w:tcW w:w="1648" w:type="dxa"/>
            <w:tcBorders>
              <w:top w:val="outset" w:sz="6" w:space="0" w:color="000000"/>
              <w:left w:val="outset" w:sz="6" w:space="0" w:color="000000"/>
              <w:bottom w:val="single" w:sz="4" w:space="0" w:color="000000"/>
              <w:right w:val="outset" w:sz="6" w:space="0" w:color="000000"/>
              <w:insideH w:val="single" w:sz="4"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 xml:space="preserve">За регламентом ради </w:t>
            </w:r>
          </w:p>
        </w:tc>
        <w:tc>
          <w:tcPr>
            <w:tcW w:w="2398" w:type="dxa"/>
            <w:tcBorders>
              <w:top w:val="outset" w:sz="6" w:space="0" w:color="000000"/>
              <w:left w:val="outset" w:sz="6" w:space="0" w:color="000000"/>
              <w:bottom w:val="single" w:sz="4" w:space="0" w:color="000000"/>
              <w:right w:val="outset" w:sz="6" w:space="0" w:color="000000"/>
              <w:insideH w:val="single" w:sz="4"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 xml:space="preserve">Фінансове управління </w:t>
            </w:r>
          </w:p>
          <w:p>
            <w:pPr>
              <w:pStyle w:val="Normal"/>
              <w:spacing w:before="0" w:after="0"/>
              <w:ind w:left="0" w:right="0" w:hanging="0"/>
              <w:rPr>
                <w:sz w:val="28"/>
                <w:szCs w:val="28"/>
                <w:lang w:val="uk-UA" w:eastAsia="uk-UA"/>
              </w:rPr>
            </w:pPr>
            <w:r>
              <w:rPr>
                <w:sz w:val="28"/>
                <w:szCs w:val="28"/>
                <w:lang w:val="uk-UA" w:eastAsia="uk-UA"/>
              </w:rPr>
              <w:t>Головні розпорядники бюджетних коштів</w:t>
            </w:r>
          </w:p>
        </w:tc>
      </w:tr>
      <w:tr>
        <w:trPr>
          <w:trHeight w:val="375" w:hRule="atLeast"/>
        </w:trPr>
        <w:tc>
          <w:tcPr>
            <w:tcW w:w="561" w:type="dxa"/>
            <w:tcBorders>
              <w:top w:val="single" w:sz="4"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17.</w:t>
            </w:r>
          </w:p>
        </w:tc>
        <w:tc>
          <w:tcPr>
            <w:tcW w:w="5030" w:type="dxa"/>
            <w:tcBorders>
              <w:top w:val="single" w:sz="4"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val="uk-UA" w:eastAsia="uk-UA"/>
              </w:rPr>
            </w:pPr>
            <w:r>
              <w:rPr>
                <w:sz w:val="28"/>
                <w:szCs w:val="28"/>
                <w:lang w:val="uk-UA" w:eastAsia="uk-UA"/>
              </w:rPr>
              <w:t>Оприлюднення</w:t>
            </w:r>
            <w:r>
              <w:rPr>
                <w:sz w:val="28"/>
                <w:szCs w:val="28"/>
                <w:lang w:eastAsia="uk-UA"/>
              </w:rPr>
              <w:t> </w:t>
            </w:r>
            <w:r>
              <w:rPr>
                <w:sz w:val="28"/>
                <w:szCs w:val="28"/>
                <w:lang w:val="uk-UA" w:eastAsia="uk-UA"/>
              </w:rPr>
              <w:t xml:space="preserve"> рішення виконавчого комітету про прогноз міського бюджету</w:t>
            </w:r>
            <w:r>
              <w:rPr>
                <w:sz w:val="28"/>
                <w:szCs w:val="28"/>
                <w:lang w:eastAsia="uk-UA"/>
              </w:rPr>
              <w:t> </w:t>
            </w:r>
            <w:r>
              <w:rPr>
                <w:sz w:val="28"/>
                <w:szCs w:val="28"/>
                <w:lang w:val="uk-UA" w:eastAsia="uk-UA"/>
              </w:rPr>
              <w:t xml:space="preserve"> на офіційному веб – порталі Решетилівської міської ради</w:t>
            </w:r>
          </w:p>
        </w:tc>
        <w:tc>
          <w:tcPr>
            <w:tcW w:w="1648" w:type="dxa"/>
            <w:tcBorders>
              <w:top w:val="single" w:sz="4"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jc w:val="both"/>
              <w:rPr>
                <w:sz w:val="28"/>
                <w:szCs w:val="28"/>
                <w:lang w:eastAsia="uk-UA"/>
              </w:rPr>
            </w:pPr>
            <w:r>
              <w:rPr>
                <w:sz w:val="28"/>
                <w:szCs w:val="28"/>
                <w:lang w:eastAsia="uk-UA"/>
              </w:rPr>
              <w:t>Не пізніше ніж через 10 днів з дня схвалення</w:t>
            </w:r>
          </w:p>
          <w:p>
            <w:pPr>
              <w:pStyle w:val="Normal"/>
              <w:spacing w:before="0" w:after="0"/>
              <w:ind w:left="0" w:right="0" w:hanging="0"/>
              <w:jc w:val="center"/>
              <w:rPr>
                <w:sz w:val="28"/>
                <w:szCs w:val="28"/>
                <w:lang w:eastAsia="uk-UA"/>
              </w:rPr>
            </w:pPr>
            <w:r>
              <w:rPr>
                <w:sz w:val="28"/>
                <w:szCs w:val="28"/>
                <w:lang w:eastAsia="uk-UA"/>
              </w:rPr>
            </w:r>
          </w:p>
        </w:tc>
        <w:tc>
          <w:tcPr>
            <w:tcW w:w="2398" w:type="dxa"/>
            <w:tcBorders>
              <w:top w:val="single" w:sz="4"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left="0" w:right="0" w:hanging="0"/>
              <w:rPr>
                <w:sz w:val="28"/>
                <w:szCs w:val="28"/>
                <w:lang w:eastAsia="uk-UA"/>
              </w:rPr>
            </w:pPr>
            <w:r>
              <w:rPr>
                <w:sz w:val="28"/>
                <w:szCs w:val="28"/>
                <w:lang w:val="uk-UA" w:eastAsia="uk-UA"/>
              </w:rPr>
              <w:t>Відділ організаційно-інформаційної роботи, документообігу та управління персоналом виконавчого комітету міської ради</w:t>
            </w:r>
          </w:p>
        </w:tc>
      </w:tr>
    </w:tbl>
    <w:p>
      <w:pPr>
        <w:pStyle w:val="ListParagraph"/>
        <w:jc w:val="both"/>
        <w:rPr>
          <w:lang w:val="uk-UA"/>
        </w:rPr>
      </w:pPr>
      <w:r>
        <w:rPr>
          <w:lang w:val="uk-UA"/>
        </w:rPr>
      </w:r>
    </w:p>
    <w:tbl>
      <w:tblPr>
        <w:tblW w:w="9709" w:type="dxa"/>
        <w:jc w:val="left"/>
        <w:tblInd w:w="0" w:type="dxa"/>
        <w:tblBorders/>
        <w:tblCellMar>
          <w:top w:w="0" w:type="dxa"/>
          <w:left w:w="108" w:type="dxa"/>
          <w:bottom w:w="0" w:type="dxa"/>
          <w:right w:w="108" w:type="dxa"/>
        </w:tblCellMar>
        <w:tblLook w:val="00a0"/>
      </w:tblPr>
      <w:tblGrid>
        <w:gridCol w:w="5868"/>
        <w:gridCol w:w="900"/>
        <w:gridCol w:w="1020"/>
        <w:gridCol w:w="1920"/>
      </w:tblGrid>
      <w:tr>
        <w:trPr/>
        <w:tc>
          <w:tcPr>
            <w:tcW w:w="5868" w:type="dxa"/>
            <w:tcBorders/>
            <w:shd w:fill="auto" w:val="clear"/>
          </w:tcPr>
          <w:p>
            <w:pPr>
              <w:pStyle w:val="Normal"/>
              <w:tabs>
                <w:tab w:val="left" w:pos="1335" w:leader="none"/>
              </w:tabs>
              <w:rPr>
                <w:sz w:val="28"/>
                <w:szCs w:val="28"/>
                <w:lang w:val="uk-UA"/>
              </w:rPr>
            </w:pPr>
            <w:r>
              <w:rPr>
                <w:sz w:val="28"/>
                <w:szCs w:val="28"/>
                <w:lang w:val="uk-UA"/>
              </w:rPr>
            </w:r>
          </w:p>
        </w:tc>
        <w:tc>
          <w:tcPr>
            <w:tcW w:w="900" w:type="dxa"/>
            <w:tcBorders/>
            <w:shd w:fill="auto" w:val="clear"/>
          </w:tcPr>
          <w:p>
            <w:pPr>
              <w:pStyle w:val="Normal"/>
              <w:tabs>
                <w:tab w:val="left" w:pos="3123" w:leader="none"/>
              </w:tabs>
              <w:jc w:val="both"/>
              <w:rPr>
                <w:sz w:val="28"/>
                <w:szCs w:val="28"/>
                <w:lang w:val="uk-UA"/>
              </w:rPr>
            </w:pPr>
            <w:r>
              <w:rPr>
                <w:sz w:val="28"/>
                <w:szCs w:val="28"/>
                <w:lang w:val="uk-UA"/>
              </w:rPr>
            </w:r>
          </w:p>
        </w:tc>
        <w:tc>
          <w:tcPr>
            <w:tcW w:w="1020" w:type="dxa"/>
            <w:tcBorders/>
            <w:shd w:fill="auto" w:val="clear"/>
          </w:tcPr>
          <w:p>
            <w:pPr>
              <w:pStyle w:val="Normal"/>
              <w:tabs>
                <w:tab w:val="left" w:pos="3239" w:leader="none"/>
              </w:tabs>
              <w:rPr>
                <w:sz w:val="28"/>
                <w:szCs w:val="28"/>
                <w:lang w:val="uk-UA"/>
              </w:rPr>
            </w:pPr>
            <w:r>
              <w:rPr>
                <w:sz w:val="28"/>
                <w:szCs w:val="28"/>
                <w:lang w:val="uk-UA"/>
              </w:rPr>
            </w:r>
          </w:p>
        </w:tc>
        <w:tc>
          <w:tcPr>
            <w:tcW w:w="1920" w:type="dxa"/>
            <w:tcBorders/>
            <w:shd w:fill="auto" w:val="clear"/>
          </w:tcPr>
          <w:p>
            <w:pPr>
              <w:pStyle w:val="Normal"/>
              <w:ind w:right="-228" w:hanging="0"/>
              <w:rPr>
                <w:sz w:val="28"/>
                <w:szCs w:val="28"/>
                <w:lang w:val="uk-UA"/>
              </w:rPr>
            </w:pPr>
            <w:r>
              <w:rPr>
                <w:sz w:val="28"/>
                <w:szCs w:val="28"/>
                <w:lang w:val="uk-UA"/>
              </w:rPr>
            </w:r>
          </w:p>
        </w:tc>
      </w:tr>
      <w:tr>
        <w:trPr/>
        <w:tc>
          <w:tcPr>
            <w:tcW w:w="5868" w:type="dxa"/>
            <w:tcBorders/>
            <w:shd w:fill="auto" w:val="clear"/>
          </w:tcPr>
          <w:p>
            <w:pPr>
              <w:pStyle w:val="Normal"/>
              <w:tabs>
                <w:tab w:val="left" w:pos="1335" w:leader="none"/>
              </w:tabs>
              <w:rPr>
                <w:sz w:val="28"/>
                <w:szCs w:val="28"/>
                <w:lang w:val="uk-UA"/>
              </w:rPr>
            </w:pPr>
            <w:r>
              <w:rPr>
                <w:sz w:val="28"/>
                <w:szCs w:val="28"/>
                <w:lang w:val="uk-UA"/>
              </w:rPr>
              <w:t xml:space="preserve"> </w:t>
            </w:r>
          </w:p>
        </w:tc>
        <w:tc>
          <w:tcPr>
            <w:tcW w:w="900" w:type="dxa"/>
            <w:tcBorders/>
            <w:shd w:fill="auto" w:val="clear"/>
          </w:tcPr>
          <w:p>
            <w:pPr>
              <w:pStyle w:val="Normal"/>
              <w:tabs>
                <w:tab w:val="left" w:pos="3123" w:leader="none"/>
              </w:tabs>
              <w:jc w:val="both"/>
              <w:rPr>
                <w:sz w:val="28"/>
                <w:szCs w:val="28"/>
                <w:lang w:val="uk-UA"/>
              </w:rPr>
            </w:pPr>
            <w:r>
              <w:rPr>
                <w:sz w:val="28"/>
                <w:szCs w:val="28"/>
                <w:lang w:val="uk-UA"/>
              </w:rPr>
            </w:r>
          </w:p>
        </w:tc>
        <w:tc>
          <w:tcPr>
            <w:tcW w:w="1020" w:type="dxa"/>
            <w:tcBorders/>
            <w:shd w:fill="auto" w:val="clear"/>
          </w:tcPr>
          <w:p>
            <w:pPr>
              <w:pStyle w:val="Normal"/>
              <w:tabs>
                <w:tab w:val="left" w:pos="3239" w:leader="none"/>
              </w:tabs>
              <w:rPr>
                <w:sz w:val="28"/>
                <w:szCs w:val="28"/>
                <w:lang w:val="uk-UA"/>
              </w:rPr>
            </w:pPr>
            <w:r>
              <w:rPr>
                <w:sz w:val="28"/>
                <w:szCs w:val="28"/>
                <w:lang w:val="uk-UA"/>
              </w:rPr>
            </w:r>
          </w:p>
        </w:tc>
        <w:tc>
          <w:tcPr>
            <w:tcW w:w="1920" w:type="dxa"/>
            <w:tcBorders/>
            <w:shd w:fill="auto" w:val="clear"/>
          </w:tcPr>
          <w:p>
            <w:pPr>
              <w:pStyle w:val="Normal"/>
              <w:ind w:right="-228" w:hanging="0"/>
              <w:rPr>
                <w:sz w:val="28"/>
                <w:szCs w:val="28"/>
                <w:lang w:val="uk-UA"/>
              </w:rPr>
            </w:pPr>
            <w:r>
              <w:rPr>
                <w:sz w:val="28"/>
                <w:szCs w:val="28"/>
                <w:lang w:val="uk-UA"/>
              </w:rPr>
            </w:r>
          </w:p>
        </w:tc>
      </w:tr>
    </w:tbl>
    <w:p>
      <w:pPr>
        <w:pStyle w:val="Normal"/>
        <w:tabs>
          <w:tab w:val="left" w:pos="1335" w:leader="none"/>
        </w:tabs>
        <w:rPr/>
      </w:pPr>
      <w:r>
        <w:rPr>
          <w:sz w:val="28"/>
          <w:szCs w:val="28"/>
          <w:lang w:val="uk-UA"/>
        </w:rPr>
        <w:t xml:space="preserve">Начальник  фінансового </w:t>
      </w:r>
    </w:p>
    <w:p>
      <w:pPr>
        <w:pStyle w:val="Normal"/>
        <w:rPr>
          <w:lang w:val="uk-UA"/>
        </w:rPr>
      </w:pPr>
      <w:r>
        <w:rPr>
          <w:sz w:val="28"/>
          <w:szCs w:val="28"/>
          <w:lang w:val="uk-UA"/>
        </w:rPr>
        <w:t xml:space="preserve">управління                                                                                         В.Г.Онуфрієнко        </w:t>
      </w:r>
    </w:p>
    <w:p>
      <w:pPr>
        <w:pStyle w:val="ListParagraph"/>
        <w:jc w:val="both"/>
        <w:rPr>
          <w:lang w:val="uk-UA"/>
        </w:rPr>
      </w:pPr>
      <w:r>
        <w:rPr>
          <w:lang w:val="uk-UA"/>
        </w:rPr>
      </w:r>
    </w:p>
    <w:p>
      <w:pPr>
        <w:pStyle w:val="Normal"/>
        <w:rPr>
          <w:b/>
          <w:b/>
          <w:sz w:val="26"/>
          <w:szCs w:val="26"/>
          <w:lang w:val="uk-UA" w:eastAsia="uk-UA"/>
        </w:rPr>
      </w:pPr>
      <w:r>
        <w:rPr>
          <w:b/>
          <w:sz w:val="26"/>
          <w:szCs w:val="26"/>
          <w:lang w:val="uk-UA" w:eastAsia="uk-UA"/>
        </w:rPr>
      </w:r>
      <w:bookmarkStart w:id="1" w:name="n74"/>
      <w:bookmarkStart w:id="2" w:name="n74"/>
      <w:bookmarkEnd w:id="2"/>
      <w:r>
        <w:br w:type="page"/>
      </w:r>
    </w:p>
    <w:p>
      <w:pPr>
        <w:pStyle w:val="Normal"/>
        <w:jc w:val="center"/>
        <w:rPr>
          <w:b/>
          <w:b/>
          <w:sz w:val="26"/>
          <w:szCs w:val="26"/>
          <w:lang w:val="uk-UA" w:eastAsia="uk-UA"/>
        </w:rPr>
      </w:pPr>
      <w:r>
        <w:rPr>
          <w:b/>
          <w:sz w:val="26"/>
          <w:szCs w:val="26"/>
          <w:lang w:val="uk-UA" w:eastAsia="uk-UA"/>
        </w:rPr>
      </w:r>
    </w:p>
    <w:p>
      <w:pPr>
        <w:pStyle w:val="Caption"/>
        <w:ind w:hanging="0"/>
        <w:rPr/>
      </w:pPr>
      <w:r>
        <w:rPr>
          <w:b w:val="false"/>
          <w:color w:val="auto"/>
          <w:sz w:val="24"/>
          <w:szCs w:val="24"/>
          <w:lang w:eastAsia="uk-UA"/>
        </w:rPr>
        <w:t xml:space="preserve">                                                            </w:t>
      </w:r>
      <w:r>
        <w:rPr>
          <w:b w:val="false"/>
          <w:color w:val="auto"/>
          <w:sz w:val="28"/>
          <w:szCs w:val="28"/>
          <w:lang w:eastAsia="uk-UA"/>
        </w:rPr>
        <w:t>ЗАТВЕРДЖЕНО</w:t>
      </w:r>
    </w:p>
    <w:p>
      <w:pPr>
        <w:pStyle w:val="Caption"/>
        <w:jc w:val="right"/>
        <w:rPr/>
      </w:pPr>
      <w:r>
        <w:rPr>
          <w:b w:val="false"/>
          <w:color w:val="auto"/>
          <w:sz w:val="28"/>
          <w:szCs w:val="28"/>
          <w:lang w:eastAsia="uk-UA"/>
        </w:rPr>
        <w:t>Розпорядження міського голови</w:t>
      </w:r>
    </w:p>
    <w:p>
      <w:pPr>
        <w:pStyle w:val="Caption"/>
        <w:ind w:left="5664" w:hanging="0"/>
        <w:jc w:val="left"/>
        <w:rPr>
          <w:sz w:val="28"/>
          <w:szCs w:val="28"/>
        </w:rPr>
      </w:pPr>
      <w:r>
        <w:rPr>
          <w:b w:val="false"/>
          <w:color w:val="auto"/>
          <w:sz w:val="28"/>
          <w:szCs w:val="28"/>
          <w:lang w:eastAsia="uk-UA"/>
        </w:rPr>
        <w:t xml:space="preserve">06 липня 2021 року  № 186 </w:t>
      </w:r>
    </w:p>
    <w:p>
      <w:pPr>
        <w:pStyle w:val="Normal"/>
        <w:jc w:val="center"/>
        <w:rPr>
          <w:b/>
          <w:b/>
          <w:sz w:val="26"/>
          <w:szCs w:val="26"/>
          <w:lang w:val="uk-UA" w:eastAsia="uk-UA"/>
        </w:rPr>
      </w:pPr>
      <w:r>
        <w:rPr>
          <w:b/>
          <w:sz w:val="26"/>
          <w:szCs w:val="26"/>
          <w:lang w:val="uk-UA" w:eastAsia="uk-UA"/>
        </w:rPr>
      </w:r>
    </w:p>
    <w:p>
      <w:pPr>
        <w:pStyle w:val="Normal"/>
        <w:jc w:val="center"/>
        <w:rPr>
          <w:b/>
          <w:b/>
          <w:sz w:val="28"/>
          <w:szCs w:val="28"/>
          <w:lang w:val="uk-UA" w:eastAsia="uk-UA"/>
        </w:rPr>
      </w:pPr>
      <w:r>
        <w:rPr>
          <w:b/>
          <w:sz w:val="28"/>
          <w:szCs w:val="28"/>
          <w:lang w:val="uk-UA" w:eastAsia="uk-UA"/>
        </w:rPr>
        <w:t xml:space="preserve">ПЛАН ЗАХОДІВ </w:t>
        <w:br/>
        <w:t>щодо складання проекту бюджету Решетилівської міської територіальної громади Полтавської області на 2022 рік</w:t>
      </w:r>
    </w:p>
    <w:p>
      <w:pPr>
        <w:pStyle w:val="Normal"/>
        <w:jc w:val="center"/>
        <w:rPr>
          <w:b/>
          <w:b/>
          <w:sz w:val="26"/>
          <w:szCs w:val="26"/>
          <w:lang w:val="uk-UA" w:eastAsia="uk-UA"/>
        </w:rPr>
      </w:pPr>
      <w:r>
        <w:rPr>
          <w:b/>
          <w:sz w:val="26"/>
          <w:szCs w:val="26"/>
          <w:lang w:val="uk-UA" w:eastAsia="uk-UA"/>
        </w:rPr>
      </w:r>
    </w:p>
    <w:tbl>
      <w:tblPr>
        <w:tblW w:w="5000" w:type="pct"/>
        <w:jc w:val="left"/>
        <w:tblInd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12" w:type="dxa"/>
          <w:left w:w="0" w:type="dxa"/>
          <w:bottom w:w="12" w:type="dxa"/>
          <w:right w:w="12" w:type="dxa"/>
        </w:tblCellMar>
        <w:tblLook w:val="00a0"/>
      </w:tblPr>
      <w:tblGrid>
        <w:gridCol w:w="412"/>
        <w:gridCol w:w="4591"/>
        <w:gridCol w:w="2262"/>
        <w:gridCol w:w="2372"/>
      </w:tblGrid>
      <w:tr>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Autospacing="1" w:afterAutospacing="1"/>
              <w:jc w:val="center"/>
              <w:rPr>
                <w:sz w:val="28"/>
                <w:szCs w:val="28"/>
                <w:lang w:val="uk-UA" w:eastAsia="uk-UA"/>
              </w:rPr>
            </w:pPr>
            <w:bookmarkStart w:id="3" w:name="n75"/>
            <w:bookmarkEnd w:id="3"/>
            <w:r>
              <w:rPr>
                <w:sz w:val="28"/>
                <w:szCs w:val="28"/>
                <w:lang w:val="uk-UA" w:eastAsia="uk-UA"/>
              </w:rPr>
              <w:t xml:space="preserve">№ </w:t>
            </w:r>
            <w:r>
              <w:rPr>
                <w:sz w:val="28"/>
                <w:szCs w:val="28"/>
                <w:lang w:val="uk-UA" w:eastAsia="uk-UA"/>
              </w:rPr>
              <w:t>з/п</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Autospacing="1" w:afterAutospacing="1"/>
              <w:jc w:val="center"/>
              <w:rPr>
                <w:sz w:val="28"/>
                <w:szCs w:val="28"/>
                <w:lang w:val="uk-UA" w:eastAsia="uk-UA"/>
              </w:rPr>
            </w:pPr>
            <w:r>
              <w:rPr>
                <w:sz w:val="28"/>
                <w:szCs w:val="28"/>
                <w:lang w:val="uk-UA" w:eastAsia="uk-UA"/>
              </w:rPr>
              <w:t>Зміст заходів</w:t>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Autospacing="1" w:afterAutospacing="1"/>
              <w:jc w:val="center"/>
              <w:rPr>
                <w:sz w:val="28"/>
                <w:szCs w:val="28"/>
                <w:lang w:val="uk-UA" w:eastAsia="uk-UA"/>
              </w:rPr>
            </w:pPr>
            <w:r>
              <w:rPr>
                <w:sz w:val="28"/>
                <w:szCs w:val="28"/>
                <w:lang w:val="uk-UA" w:eastAsia="uk-UA"/>
              </w:rPr>
              <w:t>Термін виконання</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Autospacing="1" w:afterAutospacing="1"/>
              <w:jc w:val="center"/>
              <w:rPr>
                <w:sz w:val="28"/>
                <w:szCs w:val="28"/>
                <w:lang w:val="uk-UA" w:eastAsia="uk-UA"/>
              </w:rPr>
            </w:pPr>
            <w:r>
              <w:rPr>
                <w:sz w:val="28"/>
                <w:szCs w:val="28"/>
                <w:lang w:val="uk-UA" w:eastAsia="uk-UA"/>
              </w:rPr>
              <w:t>Відповідальні за виконання</w:t>
            </w:r>
          </w:p>
        </w:tc>
      </w:tr>
      <w:tr>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1.</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Доведення до головних розпорядників та одержувачів  бюджетних коштів особливостей складання розрахунків до проекту бюджету та прогнозних обсягів міжбюджетних трансфертів на плановий рік, надісланих Міністерством фінансів України та методики їх визначення</w:t>
            </w:r>
          </w:p>
          <w:p>
            <w:pPr>
              <w:pStyle w:val="Normal"/>
              <w:spacing w:before="0" w:after="0"/>
              <w:jc w:val="both"/>
              <w:rPr>
                <w:sz w:val="28"/>
                <w:szCs w:val="28"/>
                <w:lang w:val="uk-UA" w:eastAsia="uk-UA"/>
              </w:rPr>
            </w:pPr>
            <w:r>
              <w:rPr>
                <w:sz w:val="28"/>
                <w:szCs w:val="28"/>
                <w:lang w:val="uk-UA" w:eastAsia="uk-UA"/>
              </w:rPr>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 xml:space="preserve">У 3-х денний термін з дня отримання показників від Міністерства фінансів України </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 xml:space="preserve">Фінансове управління </w:t>
            </w:r>
          </w:p>
        </w:tc>
      </w:tr>
      <w:tr>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2.</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 xml:space="preserve">Доведення до головних розпорядників бюджетних коштів: </w:t>
              <w:br/>
              <w:t xml:space="preserve">- інструкції з підготовки бюджетних запитів; </w:t>
              <w:br/>
              <w:t>- граничних показників видатків бюджету</w:t>
            </w:r>
            <w:r>
              <w:rPr>
                <w:sz w:val="28"/>
                <w:szCs w:val="28"/>
                <w:lang w:val="uk-UA"/>
              </w:rPr>
              <w:t xml:space="preserve"> міської територіальної громади</w:t>
            </w:r>
            <w:r>
              <w:rPr>
                <w:sz w:val="28"/>
                <w:szCs w:val="28"/>
                <w:lang w:val="uk-UA" w:eastAsia="uk-UA"/>
              </w:rPr>
              <w:t xml:space="preserve"> та надання кредитів з бюджету</w:t>
            </w:r>
            <w:r>
              <w:rPr>
                <w:sz w:val="28"/>
                <w:szCs w:val="28"/>
                <w:lang w:val="uk-UA"/>
              </w:rPr>
              <w:t xml:space="preserve"> міської територіальної громади</w:t>
            </w:r>
            <w:r>
              <w:rPr>
                <w:sz w:val="28"/>
                <w:szCs w:val="28"/>
                <w:lang w:val="uk-UA" w:eastAsia="uk-UA"/>
              </w:rPr>
              <w:t xml:space="preserve">; </w:t>
              <w:br/>
              <w:t>- інструктивного листа щодо організаційних та інших вимог, яких зобов'язані дотримуватися всі розпорядники бюджетних коштів</w:t>
            </w:r>
          </w:p>
          <w:p>
            <w:pPr>
              <w:pStyle w:val="Normal"/>
              <w:spacing w:before="0" w:after="0"/>
              <w:jc w:val="both"/>
              <w:rPr>
                <w:sz w:val="28"/>
                <w:szCs w:val="28"/>
                <w:lang w:val="uk-UA" w:eastAsia="uk-UA"/>
              </w:rPr>
            </w:pPr>
            <w:r>
              <w:rPr>
                <w:sz w:val="28"/>
                <w:szCs w:val="28"/>
                <w:lang w:val="uk-UA" w:eastAsia="uk-UA"/>
              </w:rPr>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До 01 жовтня</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Фінансове управління</w:t>
            </w:r>
          </w:p>
        </w:tc>
      </w:tr>
      <w:tr>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3.</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Організація роботи з розробки бюджетних запитів</w:t>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Вересень-жовтень</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Головні розпорядники бюджетних коштів</w:t>
            </w:r>
          </w:p>
        </w:tc>
      </w:tr>
      <w:tr>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4.</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Подання бюджетних запитів міському фінансовому управлінню</w:t>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 xml:space="preserve">До 15 жовтня </w:t>
            </w:r>
          </w:p>
          <w:p>
            <w:pPr>
              <w:pStyle w:val="Normal"/>
              <w:spacing w:before="0" w:after="0"/>
              <w:rPr>
                <w:sz w:val="28"/>
                <w:szCs w:val="28"/>
                <w:lang w:val="uk-UA" w:eastAsia="uk-UA"/>
              </w:rPr>
            </w:pPr>
            <w:r>
              <w:rPr>
                <w:sz w:val="28"/>
                <w:szCs w:val="28"/>
                <w:lang w:val="uk-UA" w:eastAsia="uk-UA"/>
              </w:rPr>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Головні розпорядники бюджетних коштів</w:t>
            </w:r>
          </w:p>
        </w:tc>
      </w:tr>
      <w:tr>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5.</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rPr>
            </w:pPr>
            <w:r>
              <w:rPr>
                <w:sz w:val="28"/>
                <w:szCs w:val="28"/>
                <w:lang w:val="uk-UA" w:eastAsia="uk-UA"/>
              </w:rPr>
              <w:t>Здійснення аналізу бюджетних запитів, отриманих від головних розпорядників бюджетних коштів, та прийняття рішення щодо включення їх до пропозиції проекту бюджету</w:t>
            </w:r>
            <w:r>
              <w:rPr>
                <w:sz w:val="28"/>
                <w:szCs w:val="28"/>
                <w:lang w:val="uk-UA"/>
              </w:rPr>
              <w:t xml:space="preserve"> міської територіальної громади</w:t>
            </w:r>
          </w:p>
          <w:p>
            <w:pPr>
              <w:pStyle w:val="Normal"/>
              <w:spacing w:before="0" w:after="0"/>
              <w:jc w:val="both"/>
              <w:rPr>
                <w:sz w:val="28"/>
                <w:szCs w:val="28"/>
                <w:lang w:val="uk-UA"/>
              </w:rPr>
            </w:pPr>
            <w:r>
              <w:rPr>
                <w:sz w:val="28"/>
                <w:szCs w:val="28"/>
                <w:lang w:val="uk-UA"/>
              </w:rPr>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pPr>
            <w:r>
              <w:rPr>
                <w:sz w:val="28"/>
                <w:szCs w:val="28"/>
                <w:lang w:val="uk-UA" w:eastAsia="uk-UA"/>
              </w:rPr>
              <w:t xml:space="preserve">До 01 листопада  </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Фінансове управління</w:t>
            </w:r>
          </w:p>
        </w:tc>
      </w:tr>
      <w:tr>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6.</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Доведення до головних розпорядників бюджетних коштів обсягів міжбюджетних трансфертів, врахованих у проекті державного бюджету, прийнятого Верховною Радою України у другому читанні</w:t>
            </w:r>
          </w:p>
          <w:p>
            <w:pPr>
              <w:pStyle w:val="Normal"/>
              <w:spacing w:before="0" w:after="0"/>
              <w:jc w:val="both"/>
              <w:rPr>
                <w:sz w:val="28"/>
                <w:szCs w:val="28"/>
                <w:lang w:val="uk-UA" w:eastAsia="uk-UA"/>
              </w:rPr>
            </w:pPr>
            <w:r>
              <w:rPr>
                <w:sz w:val="28"/>
                <w:szCs w:val="28"/>
                <w:lang w:val="uk-UA" w:eastAsia="uk-UA"/>
              </w:rPr>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У триденний термін з дня отримання</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Фінансове управління</w:t>
            </w:r>
          </w:p>
        </w:tc>
      </w:tr>
      <w:tr>
        <w:trPr>
          <w:trHeight w:val="3861" w:hRule="atLeast"/>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7.</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Доведення до головних розпорядників бюджетних коштів відповідних обсягів субвенцій на здійснення державних програм соціального захисту, додаткової дотації на здійснення переданих з державного бюджету видатків з утримання закладів освіти та охорони здоров'я</w:t>
            </w:r>
          </w:p>
          <w:p>
            <w:pPr>
              <w:pStyle w:val="Normal"/>
              <w:spacing w:before="0" w:after="0"/>
              <w:jc w:val="both"/>
              <w:rPr>
                <w:sz w:val="28"/>
                <w:szCs w:val="28"/>
                <w:lang w:val="uk-UA" w:eastAsia="uk-UA"/>
              </w:rPr>
            </w:pPr>
            <w:r>
              <w:rPr>
                <w:sz w:val="28"/>
                <w:szCs w:val="28"/>
                <w:lang w:val="uk-UA" w:eastAsia="uk-UA"/>
              </w:rPr>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У триденний термін з дня отримання</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Фінансове управління</w:t>
            </w:r>
          </w:p>
        </w:tc>
      </w:tr>
      <w:tr>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8.</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pPr>
            <w:r>
              <w:rPr>
                <w:sz w:val="28"/>
                <w:szCs w:val="28"/>
                <w:lang w:val="uk-UA" w:eastAsia="uk-UA"/>
              </w:rPr>
              <w:t xml:space="preserve">Підготовка проекту рішення міської  ради про бюджет Решетилівської міської територіальної громади на з додатками згідно з типовою формою, затвердженою відповідним наказом Мінфіну, і матеріалів, передбачених </w:t>
            </w:r>
            <w:hyperlink r:id="rId3">
              <w:r>
                <w:rPr>
                  <w:rStyle w:val="ListLabel15"/>
                  <w:color w:val="0000FF"/>
                  <w:sz w:val="28"/>
                  <w:szCs w:val="28"/>
                  <w:u w:val="single"/>
                  <w:lang w:val="uk-UA" w:eastAsia="uk-UA"/>
                </w:rPr>
                <w:t>статтею 76</w:t>
              </w:r>
            </w:hyperlink>
            <w:r>
              <w:rPr>
                <w:sz w:val="28"/>
                <w:szCs w:val="28"/>
                <w:lang w:val="uk-UA" w:eastAsia="uk-UA"/>
              </w:rPr>
              <w:t xml:space="preserve"> Бюджетного кодексу України, та його подання виконавчому комітету</w:t>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center"/>
              <w:rPr>
                <w:sz w:val="28"/>
                <w:szCs w:val="28"/>
                <w:lang w:val="uk-UA" w:eastAsia="uk-UA"/>
              </w:rPr>
            </w:pPr>
            <w:r>
              <w:rPr>
                <w:sz w:val="28"/>
                <w:szCs w:val="28"/>
                <w:lang w:val="uk-UA" w:eastAsia="uk-UA"/>
              </w:rPr>
              <w:t>До 20 листопада</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Фінансове управління</w:t>
            </w:r>
          </w:p>
        </w:tc>
      </w:tr>
      <w:tr>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9.</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eastAsia="uk-UA"/>
              </w:rPr>
              <w:t>Схвалення проекту рішення міської ради про бюджет міської територіальної громади</w:t>
            </w:r>
            <w:r>
              <w:rPr>
                <w:sz w:val="28"/>
                <w:szCs w:val="28"/>
                <w:lang w:val="uk-UA" w:eastAsia="uk-UA"/>
              </w:rPr>
              <w:t xml:space="preserve"> </w:t>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До 25 листопада</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Виконавчий комітет міської ради</w:t>
            </w:r>
          </w:p>
        </w:tc>
      </w:tr>
      <w:tr>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10.</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 xml:space="preserve">Оприлюднення проекту рішення, схваленого виконавчим комітетом міської ради </w:t>
            </w:r>
          </w:p>
          <w:p>
            <w:pPr>
              <w:pStyle w:val="Normal"/>
              <w:spacing w:before="0" w:after="0"/>
              <w:jc w:val="both"/>
              <w:rPr>
                <w:sz w:val="28"/>
                <w:szCs w:val="28"/>
                <w:lang w:val="uk-UA" w:eastAsia="uk-UA"/>
              </w:rPr>
            </w:pPr>
            <w:r>
              <w:rPr>
                <w:sz w:val="28"/>
                <w:szCs w:val="28"/>
                <w:lang w:val="uk-UA" w:eastAsia="uk-UA"/>
              </w:rPr>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В терміни відповідно до чинного законодавства до дати його розгляду на сесії ради</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Виконавчий комітет міської ради</w:t>
            </w:r>
          </w:p>
        </w:tc>
      </w:tr>
      <w:tr>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11.</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Направлення схваленого проекту рішення міської  ради постійним комісіям для попереднього розгляду</w:t>
            </w:r>
          </w:p>
          <w:p>
            <w:pPr>
              <w:pStyle w:val="Normal"/>
              <w:spacing w:before="0" w:after="0"/>
              <w:jc w:val="both"/>
              <w:rPr>
                <w:sz w:val="28"/>
                <w:szCs w:val="28"/>
                <w:lang w:val="uk-UA" w:eastAsia="uk-UA"/>
              </w:rPr>
            </w:pPr>
            <w:r>
              <w:rPr>
                <w:sz w:val="28"/>
                <w:szCs w:val="28"/>
                <w:lang w:val="uk-UA" w:eastAsia="uk-UA"/>
              </w:rPr>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 xml:space="preserve">За 14 днів до подання рішення на розгляд міській ради  </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 xml:space="preserve">Фінансове управління </w:t>
            </w:r>
          </w:p>
          <w:p>
            <w:pPr>
              <w:pStyle w:val="Normal"/>
              <w:spacing w:before="0" w:after="0"/>
              <w:rPr>
                <w:sz w:val="28"/>
                <w:szCs w:val="28"/>
                <w:lang w:val="uk-UA" w:eastAsia="uk-UA"/>
              </w:rPr>
            </w:pPr>
            <w:r>
              <w:rPr>
                <w:sz w:val="28"/>
                <w:szCs w:val="28"/>
                <w:lang w:val="uk-UA" w:eastAsia="uk-UA"/>
              </w:rPr>
              <w:t>Виконавчий комітет міської ради</w:t>
            </w:r>
          </w:p>
        </w:tc>
      </w:tr>
      <w:tr>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12.</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Направлення схваленого проекту рішення  про бюджет міської територіальної громади до Решетилівської міської ради Полтавської області</w:t>
            </w:r>
          </w:p>
          <w:p>
            <w:pPr>
              <w:pStyle w:val="Normal"/>
              <w:spacing w:before="0" w:after="0"/>
              <w:jc w:val="both"/>
              <w:rPr>
                <w:sz w:val="28"/>
                <w:szCs w:val="28"/>
                <w:lang w:val="uk-UA" w:eastAsia="uk-UA"/>
              </w:rPr>
            </w:pPr>
            <w:r>
              <w:rPr>
                <w:sz w:val="28"/>
                <w:szCs w:val="28"/>
                <w:lang w:val="uk-UA" w:eastAsia="uk-UA"/>
              </w:rPr>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ind w:right="172" w:hanging="0"/>
              <w:jc w:val="both"/>
              <w:rPr>
                <w:sz w:val="28"/>
                <w:szCs w:val="28"/>
                <w:lang w:val="uk-UA" w:eastAsia="uk-UA"/>
              </w:rPr>
            </w:pPr>
            <w:r>
              <w:rPr>
                <w:sz w:val="28"/>
                <w:szCs w:val="28"/>
                <w:lang w:val="uk-UA" w:eastAsia="uk-UA"/>
              </w:rPr>
              <w:t>Не пізніше наступного дня після схвалення</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Виконавчий комітет міської ради</w:t>
            </w:r>
          </w:p>
        </w:tc>
      </w:tr>
      <w:tr>
        <w:trPr>
          <w:trHeight w:val="2293" w:hRule="atLeast"/>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13.</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Розміщення бюджетних запитів на офіційних сайтах або оприлюднення їх в інший спосіб.</w:t>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Rvps2"/>
              <w:spacing w:before="0" w:after="0"/>
              <w:jc w:val="both"/>
              <w:rPr>
                <w:sz w:val="28"/>
                <w:szCs w:val="28"/>
              </w:rPr>
            </w:pPr>
            <w:r>
              <w:rPr>
                <w:sz w:val="28"/>
                <w:szCs w:val="28"/>
              </w:rPr>
              <w:t>Не пізніше ніж через 3 робочі дні після подання міській раді проекту рішення про бюджет</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Головні розпорядники  бюджетних коштів</w:t>
            </w:r>
          </w:p>
        </w:tc>
      </w:tr>
      <w:tr>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14.</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Доопрацювання проекту рішення міської  ради про бюджет Решетилівської міської територіальної громади з урахуванням показників обсягів міжбюджетних трансфертів, врахованих у проекті державного бюджету, прийнятому Верховною Радою України у другому читанні</w:t>
            </w:r>
          </w:p>
          <w:p>
            <w:pPr>
              <w:pStyle w:val="Normal"/>
              <w:spacing w:before="0" w:after="0"/>
              <w:jc w:val="both"/>
              <w:rPr>
                <w:sz w:val="28"/>
                <w:szCs w:val="28"/>
                <w:lang w:val="uk-UA" w:eastAsia="uk-UA"/>
              </w:rPr>
            </w:pPr>
            <w:r>
              <w:rPr>
                <w:sz w:val="28"/>
                <w:szCs w:val="28"/>
                <w:lang w:val="uk-UA" w:eastAsia="uk-UA"/>
              </w:rPr>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rStyle w:val="Rvts0"/>
                <w:sz w:val="28"/>
                <w:szCs w:val="28"/>
              </w:rPr>
              <w:t>У двотижневий строк з дня офіційного опублікування закону про Державний бюджет України</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Фінансове управління</w:t>
            </w:r>
          </w:p>
        </w:tc>
      </w:tr>
      <w:tr>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15.</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 xml:space="preserve">Супровід розгляду проекту рішення про бюджет Решетилівської міської територіальної громади на пленарному засіданні ради та під час розгляду постійними комісіями </w:t>
            </w:r>
          </w:p>
          <w:p>
            <w:pPr>
              <w:pStyle w:val="Normal"/>
              <w:spacing w:before="0" w:after="0"/>
              <w:jc w:val="both"/>
              <w:rPr>
                <w:sz w:val="28"/>
                <w:szCs w:val="28"/>
                <w:lang w:val="uk-UA" w:eastAsia="uk-UA"/>
              </w:rPr>
            </w:pPr>
            <w:r>
              <w:rPr>
                <w:sz w:val="28"/>
                <w:szCs w:val="28"/>
                <w:lang w:val="uk-UA" w:eastAsia="uk-UA"/>
              </w:rPr>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На пленарному засіданні ради та під час розгляду постійними комісіями</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Представники виконавчого комітету, фінансового управління, головні розпорядники бюджетних коштів</w:t>
            </w:r>
          </w:p>
        </w:tc>
      </w:tr>
      <w:tr>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16.</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lang w:val="uk-UA" w:eastAsia="uk-UA"/>
              </w:rPr>
              <w:t>Розгляд проекту рішення про бюджет на пленарному засіданні міської ради та затвердження бюджету Решетилівської міської територіальної громади</w:t>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eastAsia="uk-UA"/>
              </w:rPr>
            </w:pPr>
            <w:r>
              <w:rPr>
                <w:sz w:val="28"/>
                <w:szCs w:val="28"/>
              </w:rPr>
              <w:t>До 25 грудня року, що передує плановому</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 xml:space="preserve">Решетилівська міська рада  </w:t>
            </w:r>
          </w:p>
        </w:tc>
      </w:tr>
      <w:tr>
        <w:trPr>
          <w:trHeight w:val="1956" w:hRule="atLeast"/>
        </w:trPr>
        <w:tc>
          <w:tcPr>
            <w:tcW w:w="41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eastAsia="uk-UA"/>
              </w:rPr>
            </w:pPr>
            <w:r>
              <w:rPr>
                <w:sz w:val="28"/>
                <w:szCs w:val="28"/>
                <w:lang w:val="uk-UA" w:eastAsia="uk-UA"/>
              </w:rPr>
              <w:t>17.</w:t>
            </w:r>
          </w:p>
        </w:tc>
        <w:tc>
          <w:tcPr>
            <w:tcW w:w="4591"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sz w:val="28"/>
                <w:szCs w:val="28"/>
                <w:lang w:val="uk-UA"/>
              </w:rPr>
            </w:pPr>
            <w:r>
              <w:rPr>
                <w:sz w:val="28"/>
                <w:szCs w:val="28"/>
                <w:lang w:val="uk-UA" w:eastAsia="uk-UA"/>
              </w:rPr>
              <w:t>Оприлюднення рішення міської ради про</w:t>
            </w:r>
            <w:r>
              <w:rPr>
                <w:sz w:val="28"/>
                <w:szCs w:val="28"/>
                <w:lang w:eastAsia="uk-UA"/>
              </w:rPr>
              <w:t> </w:t>
            </w:r>
            <w:r>
              <w:rPr>
                <w:sz w:val="28"/>
                <w:szCs w:val="28"/>
                <w:lang w:val="uk-UA" w:eastAsia="uk-UA"/>
              </w:rPr>
              <w:t xml:space="preserve"> бюджет на плановий рік на офіційному веб – порталі Решетилівської міської ради </w:t>
            </w:r>
          </w:p>
        </w:tc>
        <w:tc>
          <w:tcPr>
            <w:tcW w:w="226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jc w:val="both"/>
              <w:rPr>
                <w:sz w:val="28"/>
                <w:szCs w:val="28"/>
                <w:lang w:val="uk-UA"/>
              </w:rPr>
            </w:pPr>
            <w:r>
              <w:rPr>
                <w:sz w:val="28"/>
                <w:szCs w:val="28"/>
                <w:lang w:eastAsia="uk-UA"/>
              </w:rPr>
              <w:t>Не пізніше ніж через 10 днів з дня прийняття рішення про бюджет</w:t>
            </w:r>
          </w:p>
        </w:tc>
        <w:tc>
          <w:tcPr>
            <w:tcW w:w="2372" w:type="dxa"/>
            <w:tcBorders>
              <w:top w:val="outset" w:sz="6" w:space="0" w:color="000000"/>
              <w:left w:val="outset" w:sz="6" w:space="0" w:color="000000"/>
              <w:bottom w:val="outset" w:sz="6" w:space="0" w:color="000000"/>
              <w:right w:val="outset" w:sz="6" w:space="0" w:color="000000"/>
              <w:insideH w:val="outset" w:sz="6" w:space="0" w:color="000000"/>
              <w:insideV w:val="outset" w:sz="6" w:space="0" w:color="000000"/>
            </w:tcBorders>
            <w:shd w:fill="auto" w:val="clear"/>
          </w:tcPr>
          <w:p>
            <w:pPr>
              <w:pStyle w:val="Normal"/>
              <w:spacing w:before="0" w:after="0"/>
              <w:rPr/>
            </w:pPr>
            <w:r>
              <w:rPr>
                <w:sz w:val="28"/>
                <w:szCs w:val="28"/>
                <w:lang w:val="uk-UA" w:eastAsia="uk-UA"/>
              </w:rPr>
              <w:t>Відділ організаційно-інформаційної роботи, документообігу та управління персоналом виконавчого комітету міської ради</w:t>
            </w:r>
          </w:p>
        </w:tc>
      </w:tr>
    </w:tbl>
    <w:p>
      <w:pPr>
        <w:pStyle w:val="ListParagraph"/>
        <w:jc w:val="both"/>
        <w:rPr>
          <w:lang w:val="uk-UA"/>
        </w:rPr>
      </w:pPr>
      <w:r>
        <w:rPr>
          <w:lang w:val="uk-UA"/>
        </w:rPr>
      </w:r>
    </w:p>
    <w:p>
      <w:pPr>
        <w:pStyle w:val="ListParagraph"/>
        <w:jc w:val="both"/>
        <w:rPr>
          <w:lang w:val="uk-UA"/>
        </w:rPr>
      </w:pPr>
      <w:r>
        <w:rPr>
          <w:lang w:val="uk-UA"/>
        </w:rPr>
      </w:r>
    </w:p>
    <w:p>
      <w:pPr>
        <w:pStyle w:val="ListParagraph"/>
        <w:jc w:val="both"/>
        <w:rPr>
          <w:lang w:val="uk-UA"/>
        </w:rPr>
      </w:pPr>
      <w:r>
        <w:rPr>
          <w:lang w:val="uk-UA"/>
        </w:rPr>
      </w:r>
    </w:p>
    <w:p>
      <w:pPr>
        <w:pStyle w:val="Normal"/>
        <w:tabs>
          <w:tab w:val="left" w:pos="1335" w:leader="none"/>
        </w:tabs>
        <w:rPr>
          <w:sz w:val="28"/>
          <w:szCs w:val="28"/>
          <w:lang w:val="uk-UA"/>
        </w:rPr>
      </w:pPr>
      <w:bookmarkStart w:id="4" w:name="n78"/>
      <w:bookmarkEnd w:id="4"/>
      <w:r>
        <w:rPr>
          <w:sz w:val="28"/>
          <w:szCs w:val="28"/>
          <w:lang w:val="uk-UA"/>
        </w:rPr>
        <w:t xml:space="preserve">Начальник  фінансового </w:t>
      </w:r>
    </w:p>
    <w:p>
      <w:pPr>
        <w:pStyle w:val="Normal"/>
        <w:rPr/>
      </w:pPr>
      <w:r>
        <w:rPr>
          <w:sz w:val="28"/>
          <w:szCs w:val="28"/>
          <w:lang w:val="uk-UA"/>
        </w:rPr>
        <w:t xml:space="preserve">управління                                                                                         В.Г.Онуфрієнко </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Normal (Web)" w:locked="1" w:uiPriority="0" w:semiHidden="0" w:unhideWhenUsed="0"/>
    <w:lsdException w:name="HTML Preformatted"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5862"/>
    <w:pPr>
      <w:widowControl/>
      <w:bidi w:val="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0"/>
    <w:uiPriority w:val="99"/>
    <w:qFormat/>
    <w:locked/>
    <w:rsid w:val="0067454a"/>
    <w:pPr>
      <w:keepNext w:val="true"/>
      <w:spacing w:before="240" w:after="60"/>
      <w:outlineLvl w:val="0"/>
    </w:pPr>
    <w:rPr>
      <w:rFonts w:ascii="Calibri" w:hAnsi="Calibri" w:eastAsia="Calibri"/>
      <w:b/>
      <w:kern w:val="2"/>
      <w:sz w:val="32"/>
      <w:szCs w:val="20"/>
      <w:lang w:val="uk-UA"/>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1"/>
    <w:uiPriority w:val="99"/>
    <w:qFormat/>
    <w:locked/>
    <w:rsid w:val="00f54002"/>
    <w:rPr>
      <w:rFonts w:ascii="Cambria" w:hAnsi="Cambria"/>
      <w:b/>
      <w:kern w:val="2"/>
      <w:sz w:val="32"/>
    </w:rPr>
  </w:style>
  <w:style w:type="character" w:styleId="Style13" w:customStyle="1">
    <w:name w:val="Текст выноски Знак"/>
    <w:basedOn w:val="DefaultParagraphFont"/>
    <w:link w:val="a4"/>
    <w:uiPriority w:val="99"/>
    <w:semiHidden/>
    <w:qFormat/>
    <w:locked/>
    <w:rsid w:val="008e6f9e"/>
    <w:rPr>
      <w:rFonts w:ascii="Tahoma" w:hAnsi="Tahoma"/>
      <w:sz w:val="16"/>
      <w:lang w:eastAsia="ru-RU"/>
    </w:rPr>
  </w:style>
  <w:style w:type="character" w:styleId="HTML" w:customStyle="1">
    <w:name w:val="Стандартный HTML Знак"/>
    <w:basedOn w:val="DefaultParagraphFont"/>
    <w:link w:val="HTML"/>
    <w:uiPriority w:val="99"/>
    <w:qFormat/>
    <w:locked/>
    <w:rsid w:val="008e6f9e"/>
    <w:rPr>
      <w:rFonts w:ascii="Courier New" w:hAnsi="Courier New"/>
      <w:sz w:val="20"/>
      <w:lang w:eastAsia="ar-SA" w:bidi="ar-SA"/>
    </w:rPr>
  </w:style>
  <w:style w:type="character" w:styleId="WW8Num1z3" w:customStyle="1">
    <w:name w:val="WW8Num1z3"/>
    <w:uiPriority w:val="99"/>
    <w:qFormat/>
    <w:rsid w:val="008e6f9e"/>
    <w:rPr/>
  </w:style>
  <w:style w:type="character" w:styleId="Rvts15" w:customStyle="1">
    <w:name w:val="rvts15"/>
    <w:uiPriority w:val="99"/>
    <w:qFormat/>
    <w:rsid w:val="007f7f6d"/>
    <w:rPr/>
  </w:style>
  <w:style w:type="character" w:styleId="Rvts9" w:customStyle="1">
    <w:name w:val="rvts9"/>
    <w:uiPriority w:val="99"/>
    <w:qFormat/>
    <w:rsid w:val="007f7f6d"/>
    <w:rPr/>
  </w:style>
  <w:style w:type="character" w:styleId="Style14">
    <w:name w:val="Интернет-ссылка"/>
    <w:basedOn w:val="DefaultParagraphFont"/>
    <w:uiPriority w:val="99"/>
    <w:semiHidden/>
    <w:rsid w:val="005827d1"/>
    <w:rPr>
      <w:rFonts w:cs="Times New Roman"/>
      <w:color w:val="0000FF"/>
      <w:u w:val="single"/>
    </w:rPr>
  </w:style>
  <w:style w:type="character" w:styleId="Rvts0" w:customStyle="1">
    <w:name w:val="rvts0"/>
    <w:uiPriority w:val="99"/>
    <w:qFormat/>
    <w:rsid w:val="005827d1"/>
    <w:rPr/>
  </w:style>
  <w:style w:type="character" w:styleId="Rvts11" w:customStyle="1">
    <w:name w:val="rvts11"/>
    <w:uiPriority w:val="99"/>
    <w:qFormat/>
    <w:rsid w:val="005827d1"/>
    <w:rPr/>
  </w:style>
  <w:style w:type="character" w:styleId="Rvts82" w:customStyle="1">
    <w:name w:val="rvts82"/>
    <w:uiPriority w:val="99"/>
    <w:qFormat/>
    <w:rsid w:val="005827d1"/>
    <w:rPr/>
  </w:style>
  <w:style w:type="character" w:styleId="11" w:customStyle="1">
    <w:name w:val="Заголовок 1 Знак"/>
    <w:link w:val="1"/>
    <w:uiPriority w:val="99"/>
    <w:qFormat/>
    <w:locked/>
    <w:rsid w:val="0067454a"/>
    <w:rPr>
      <w:b/>
      <w:kern w:val="2"/>
      <w:sz w:val="32"/>
      <w:lang w:val="uk-UA"/>
    </w:rPr>
  </w:style>
  <w:style w:type="character" w:styleId="ListLabel1">
    <w:name w:val="ListLabel 1"/>
    <w:qFormat/>
    <w:rPr>
      <w:rFonts w:cs="Times New Roman"/>
      <w:b w:val="false"/>
      <w:color w:val="000000"/>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sz w:val="28"/>
      <w:szCs w:val="28"/>
    </w:rPr>
  </w:style>
  <w:style w:type="character" w:styleId="ListLabel11">
    <w:name w:val="ListLabel 11"/>
    <w:qFormat/>
    <w:rPr>
      <w:rFonts w:eastAsia="Times New Roman"/>
    </w:rPr>
  </w:style>
  <w:style w:type="character" w:styleId="ListLabel12">
    <w:name w:val="ListLabel 12"/>
    <w:qFormat/>
    <w:rPr>
      <w:rFonts w:eastAsia="Times New Roman"/>
    </w:rPr>
  </w:style>
  <w:style w:type="character" w:styleId="ListLabel13">
    <w:name w:val="ListLabel 13"/>
    <w:qFormat/>
    <w:rPr>
      <w:rFonts w:eastAsia="Times New Roman"/>
    </w:rPr>
  </w:style>
  <w:style w:type="character" w:styleId="ListLabel14">
    <w:name w:val="ListLabel 14"/>
    <w:qFormat/>
    <w:rPr>
      <w:rFonts w:eastAsia="Times New Roman"/>
    </w:rPr>
  </w:style>
  <w:style w:type="character" w:styleId="ListLabel15">
    <w:name w:val="ListLabel 15"/>
    <w:qFormat/>
    <w:rPr>
      <w:color w:val="0000FF"/>
      <w:sz w:val="28"/>
      <w:szCs w:val="28"/>
      <w:u w:val="single"/>
      <w:lang w:val="uk-UA" w:eastAsia="uk-UA"/>
    </w:rPr>
  </w:style>
  <w:style w:type="character" w:styleId="ListLabel16">
    <w:name w:val="ListLabel 16"/>
    <w:qFormat/>
    <w:rPr>
      <w:color w:val="0000FF"/>
      <w:sz w:val="28"/>
      <w:szCs w:val="28"/>
      <w:u w:val="single"/>
      <w:lang w:val="uk-UA" w:eastAsia="uk-UA"/>
    </w:rPr>
  </w:style>
  <w:style w:type="character" w:styleId="ListLabel17">
    <w:name w:val="ListLabel 17"/>
    <w:qFormat/>
    <w:rPr>
      <w:color w:val="0000FF"/>
      <w:sz w:val="28"/>
      <w:szCs w:val="28"/>
      <w:u w:val="single"/>
      <w:lang w:val="uk-UA" w:eastAsia="uk-UA"/>
    </w:rPr>
  </w:style>
  <w:style w:type="character" w:styleId="ListLabel18">
    <w:name w:val="ListLabel 18"/>
    <w:qFormat/>
    <w:rPr>
      <w:color w:val="0000FF"/>
      <w:sz w:val="28"/>
      <w:szCs w:val="28"/>
      <w:u w:val="single"/>
      <w:lang w:val="uk-UA" w:eastAsia="uk-UA"/>
    </w:rPr>
  </w:style>
  <w:style w:type="paragraph" w:styleId="Style15">
    <w:name w:val="Заголовок"/>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paragraph" w:styleId="ListParagraph">
    <w:name w:val="List Paragraph"/>
    <w:basedOn w:val="Normal"/>
    <w:uiPriority w:val="99"/>
    <w:qFormat/>
    <w:rsid w:val="00a65862"/>
    <w:pPr>
      <w:spacing w:before="0" w:after="0"/>
      <w:ind w:left="720" w:hanging="0"/>
      <w:contextualSpacing/>
    </w:pPr>
    <w:rPr/>
  </w:style>
  <w:style w:type="paragraph" w:styleId="BalloonText">
    <w:name w:val="Balloon Text"/>
    <w:basedOn w:val="Normal"/>
    <w:link w:val="a5"/>
    <w:uiPriority w:val="99"/>
    <w:semiHidden/>
    <w:qFormat/>
    <w:rsid w:val="008e6f9e"/>
    <w:pPr/>
    <w:rPr>
      <w:rFonts w:ascii="Tahoma" w:hAnsi="Tahoma" w:eastAsia="Calibri"/>
      <w:sz w:val="16"/>
      <w:szCs w:val="16"/>
    </w:rPr>
  </w:style>
  <w:style w:type="paragraph" w:styleId="HTMLPreformatted">
    <w:name w:val="HTML Preformatted"/>
    <w:basedOn w:val="Normal"/>
    <w:link w:val="HTML0"/>
    <w:uiPriority w:val="99"/>
    <w:qFormat/>
    <w:rsid w:val="008e6f9e"/>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Courier New" w:hAnsi="Courier New" w:eastAsia="Calibri" w:cs="Courier New"/>
      <w:sz w:val="20"/>
      <w:szCs w:val="20"/>
      <w:lang w:eastAsia="ar-SA"/>
    </w:rPr>
  </w:style>
  <w:style w:type="paragraph" w:styleId="Rvps7" w:customStyle="1">
    <w:name w:val="rvps7"/>
    <w:basedOn w:val="Normal"/>
    <w:uiPriority w:val="99"/>
    <w:qFormat/>
    <w:rsid w:val="007f7f6d"/>
    <w:pPr>
      <w:spacing w:beforeAutospacing="1" w:afterAutospacing="1"/>
    </w:pPr>
    <w:rPr>
      <w:lang w:val="uk-UA" w:eastAsia="uk-UA"/>
    </w:rPr>
  </w:style>
  <w:style w:type="paragraph" w:styleId="Rvps12" w:customStyle="1">
    <w:name w:val="rvps12"/>
    <w:basedOn w:val="Normal"/>
    <w:uiPriority w:val="99"/>
    <w:qFormat/>
    <w:rsid w:val="007f7f6d"/>
    <w:pPr>
      <w:spacing w:beforeAutospacing="1" w:afterAutospacing="1"/>
    </w:pPr>
    <w:rPr>
      <w:lang w:val="uk-UA" w:eastAsia="uk-UA"/>
    </w:rPr>
  </w:style>
  <w:style w:type="paragraph" w:styleId="Rvps14" w:customStyle="1">
    <w:name w:val="rvps14"/>
    <w:basedOn w:val="Normal"/>
    <w:uiPriority w:val="99"/>
    <w:qFormat/>
    <w:rsid w:val="007f7f6d"/>
    <w:pPr>
      <w:spacing w:beforeAutospacing="1" w:afterAutospacing="1"/>
    </w:pPr>
    <w:rPr>
      <w:lang w:val="uk-UA" w:eastAsia="uk-UA"/>
    </w:rPr>
  </w:style>
  <w:style w:type="paragraph" w:styleId="Rvps1" w:customStyle="1">
    <w:name w:val="rvps1"/>
    <w:basedOn w:val="Normal"/>
    <w:uiPriority w:val="99"/>
    <w:qFormat/>
    <w:rsid w:val="005827d1"/>
    <w:pPr>
      <w:spacing w:beforeAutospacing="1" w:afterAutospacing="1"/>
    </w:pPr>
    <w:rPr>
      <w:lang w:val="uk-UA" w:eastAsia="uk-UA"/>
    </w:rPr>
  </w:style>
  <w:style w:type="paragraph" w:styleId="Rvps9" w:customStyle="1">
    <w:name w:val="rvps9"/>
    <w:basedOn w:val="Normal"/>
    <w:uiPriority w:val="99"/>
    <w:qFormat/>
    <w:rsid w:val="005827d1"/>
    <w:pPr>
      <w:spacing w:beforeAutospacing="1" w:afterAutospacing="1"/>
    </w:pPr>
    <w:rPr>
      <w:lang w:val="uk-UA" w:eastAsia="uk-UA"/>
    </w:rPr>
  </w:style>
  <w:style w:type="paragraph" w:styleId="Rvps2" w:customStyle="1">
    <w:name w:val="rvps2"/>
    <w:basedOn w:val="Normal"/>
    <w:uiPriority w:val="99"/>
    <w:qFormat/>
    <w:rsid w:val="00c521d1"/>
    <w:pPr>
      <w:spacing w:beforeAutospacing="1" w:afterAutospacing="1"/>
    </w:pPr>
    <w:rPr>
      <w:lang w:val="uk-UA" w:eastAsia="uk-UA"/>
    </w:rPr>
  </w:style>
  <w:style w:type="paragraph" w:styleId="NormalWeb">
    <w:name w:val="Normal (Web)"/>
    <w:basedOn w:val="Normal"/>
    <w:uiPriority w:val="99"/>
    <w:qFormat/>
    <w:rsid w:val="00177dc4"/>
    <w:pPr>
      <w:spacing w:beforeAutospacing="1" w:afterAutospacing="1"/>
    </w:pPr>
    <w:rPr/>
  </w:style>
  <w:style w:type="paragraph" w:styleId="Caption">
    <w:name w:val="caption"/>
    <w:basedOn w:val="Normal"/>
    <w:next w:val="Normal"/>
    <w:uiPriority w:val="99"/>
    <w:qFormat/>
    <w:rsid w:val="00177dc4"/>
    <w:pPr>
      <w:jc w:val="center"/>
    </w:pPr>
    <w:rPr>
      <w:b/>
      <w:bCs/>
      <w:color w:val="000080"/>
      <w:sz w:val="28"/>
      <w:szCs w:val="28"/>
      <w:lang w:val="uk-UA"/>
    </w:rPr>
  </w:style>
  <w:style w:type="paragraph" w:styleId="Style20">
    <w:name w:val="Обычный (веб)"/>
    <w:basedOn w:val="Normal"/>
    <w:qFormat/>
    <w:pPr>
      <w:spacing w:lineRule="auto" w:line="240" w:before="280" w:after="280"/>
    </w:pPr>
    <w:rPr>
      <w:rFonts w:ascii="Times New Roman" w:hAnsi="Times New Roman" w:eastAsia="Times New Roman" w:cs="Times New Roman"/>
      <w:sz w:val="24"/>
      <w:szCs w:val="24"/>
      <w:lang w:val="ru-RU"/>
    </w:rPr>
  </w:style>
  <w:style w:type="paragraph" w:styleId="TableParagraph">
    <w:name w:val="Table Paragraph"/>
    <w:basedOn w:val="Normal"/>
    <w:qFormat/>
    <w:pPr>
      <w:widowControl w:val="false"/>
      <w:spacing w:lineRule="auto" w:line="240" w:before="0" w:after="0"/>
    </w:pPr>
    <w:rPr>
      <w:rFonts w:ascii="Times New Roman" w:hAnsi="Times New Roman" w:eastAsia="Times New Roman" w:cs="Times New Roman"/>
      <w:lang w:val="en-US"/>
    </w:rPr>
  </w:style>
  <w:style w:type="paragraph" w:styleId="2">
    <w:name w:val="Основной текст 2"/>
    <w:basedOn w:val="Normal"/>
    <w:qFormat/>
    <w:pPr>
      <w:spacing w:lineRule="auto" w:line="240" w:before="0" w:after="0"/>
      <w:ind w:left="0" w:right="0" w:firstLine="851"/>
    </w:pPr>
    <w:rPr>
      <w:rFonts w:ascii="Times New Roman" w:hAnsi="Times New Roman" w:eastAsia="Times New Roman" w:cs="Times New Roman"/>
      <w:sz w:val="24"/>
      <w:szCs w:val="24"/>
    </w:rPr>
  </w:style>
  <w:style w:type="paragraph" w:styleId="Style21">
    <w:name w:val="Абзац списка"/>
    <w:basedOn w:val="Normal"/>
    <w:qFormat/>
    <w:pPr>
      <w:widowControl w:val="false"/>
      <w:spacing w:lineRule="auto" w:line="240" w:before="0" w:after="0"/>
      <w:ind w:left="119" w:right="0" w:hanging="283"/>
      <w:jc w:val="both"/>
    </w:pPr>
    <w:rPr>
      <w:rFonts w:ascii="Times New Roman" w:hAnsi="Times New Roman" w:eastAsia="Times New Roman" w:cs="Times New Roman"/>
      <w:lang w:val="en-US"/>
    </w:rPr>
  </w:style>
  <w:style w:type="paragraph" w:styleId="Standard">
    <w:name w:val="Standard"/>
    <w:qFormat/>
    <w:pPr>
      <w:widowControl w:val="false"/>
      <w:suppressAutoHyphens w:val="true"/>
      <w:bidi w:val="0"/>
      <w:jc w:val="left"/>
      <w:textAlignment w:val="baseline"/>
    </w:pPr>
    <w:rPr>
      <w:rFonts w:ascii="Times New Roman" w:hAnsi="Times New Roman" w:eastAsia="Andale Sans UI;Arial Unicode MS" w:cs="Tahoma"/>
      <w:color w:val="auto"/>
      <w:kern w:val="2"/>
      <w:sz w:val="24"/>
      <w:szCs w:val="24"/>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_blank"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Application>LibreOffice/6.1.0.3$Windows_X86_64 LibreOffice_project/efb621ed25068d70781dc026f7e9c5187a4decd1</Application>
  <Pages>8</Pages>
  <Words>6248</Words>
  <Characters>3562</Characters>
  <CharactersWithSpaces>9791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2021-06-23T08:06:00Z</dcterms:created>
  <dc:creator>Admin</dc:creator>
  <dc:description/>
  <dc:language>uk-UA</dc:language>
  <cp:lastModifiedBy/>
  <cp:lastPrinted>2021-06-24T11:06:00Z</cp:lastPrinted>
  <dcterms:modified xsi:type="dcterms:W3CDTF">2021-07-22T16:18:59Z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