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635" distL="114300" distR="11811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-624205</wp:posOffset>
            </wp:positionV>
            <wp:extent cx="586740" cy="70421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26 липня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  <w:tab/>
        <w:t xml:space="preserve">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 206</w:t>
      </w:r>
    </w:p>
    <w:p>
      <w:pPr>
        <w:pStyle w:val="Normal"/>
        <w:rPr/>
      </w:pPr>
      <w:r>
        <w:rPr/>
      </w:r>
    </w:p>
    <w:tbl>
      <w:tblPr>
        <w:tblW w:w="985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95"/>
        <w:gridCol w:w="4855"/>
      </w:tblGrid>
      <w:tr>
        <w:trPr/>
        <w:tc>
          <w:tcPr>
            <w:tcW w:w="4995" w:type="dxa"/>
            <w:tcBorders/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0"/>
              <w:ind w:left="0" w:right="850" w:hanging="0"/>
              <w:jc w:val="both"/>
              <w:rPr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 на поховання Дешко Е.В., Писаренка В.В, Данкай М.М.</w:t>
            </w:r>
          </w:p>
          <w:p>
            <w:pPr>
              <w:pStyle w:val="Normal"/>
              <w:spacing w:lineRule="auto" w:line="2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855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52"/>
              <w:ind w:left="74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709" w:leader="none"/>
        </w:tabs>
        <w:ind w:right="-1" w:hanging="0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ab/>
        <w:t xml:space="preserve">Відповідно до ст. 34 Закону України ,,Про місцеве самоврядування в Україні”, рішення Решетилівської міської ради сьомого скликання від 09.11.2018 року ,,Про затвердження Комплексної програми соціального  захисту населення Решетилівської міської ради на 2019-2023 роки” (11 позачергова сесія) (зі змінами), розглянувши заяви та подані документи Парцей Н.А., Писаренко В.В., Гаврилко О.М. </w:t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firstLine="709"/>
        <w:jc w:val="both"/>
        <w:rPr/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виплатити  грошову допомогу в розмірі 2000 (дві тисячі) грн.:</w:t>
      </w:r>
    </w:p>
    <w:p>
      <w:pPr>
        <w:pStyle w:val="Normal"/>
        <w:tabs>
          <w:tab w:val="left" w:pos="0" w:leader="none"/>
        </w:tabs>
        <w:ind w:right="-1" w:firstLine="709"/>
        <w:jc w:val="both"/>
        <w:rPr/>
      </w:pPr>
      <w:r>
        <w:rPr>
          <w:sz w:val="28"/>
          <w:szCs w:val="28"/>
          <w:lang w:val="uk-UA"/>
        </w:rPr>
        <w:t>1. Парцей Наталія Андріївна, яка зареєстрована та проживає за адресою: ***</w:t>
      </w:r>
      <w:bookmarkStart w:id="1" w:name="__DdeLink__12272_3808142438"/>
      <w:r>
        <w:rPr>
          <w:sz w:val="28"/>
          <w:szCs w:val="28"/>
          <w:lang w:val="uk-UA"/>
        </w:rPr>
        <w:t xml:space="preserve"> Полтавської області на поховання співмешканця Дешко Едуарда Васильовича;</w:t>
      </w:r>
      <w:bookmarkEnd w:id="1"/>
    </w:p>
    <w:p>
      <w:pPr>
        <w:pStyle w:val="Normal"/>
        <w:tabs>
          <w:tab w:val="left" w:pos="0" w:leader="none"/>
        </w:tabs>
        <w:ind w:right="-1" w:firstLine="709"/>
        <w:jc w:val="both"/>
        <w:rPr/>
      </w:pPr>
      <w:r>
        <w:rPr>
          <w:sz w:val="28"/>
          <w:szCs w:val="28"/>
          <w:lang w:val="uk-UA"/>
        </w:rPr>
        <w:t>2. Писаренко Вікторія Володимирівна, яка зареєстрована та проживає за адресою: *** Полтавської області на поховання чоловіка Писаренка Володимира Васильовича;</w:t>
      </w:r>
    </w:p>
    <w:p>
      <w:pPr>
        <w:pStyle w:val="Normal"/>
        <w:tabs>
          <w:tab w:val="left" w:pos="0" w:leader="none"/>
        </w:tabs>
        <w:ind w:right="-1" w:firstLine="709"/>
        <w:jc w:val="both"/>
        <w:rPr/>
      </w:pPr>
      <w:r>
        <w:rPr>
          <w:sz w:val="28"/>
          <w:szCs w:val="28"/>
          <w:lang w:val="uk-UA"/>
        </w:rPr>
        <w:t>3. Гаврилко Олені Михайлівна, яка зареєстрована та проживає за адресою: *** Полтавської області на поховання співмешканця Данкай Михайла Михайловича.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color w:val="00000A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</w:t>
      </w:r>
      <w:r>
        <w:rPr>
          <w:sz w:val="28"/>
          <w:szCs w:val="28"/>
          <w:lang w:val="uk-UA" w:eastAsia="ru-RU"/>
        </w:rPr>
        <w:t xml:space="preserve">      О.А.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0378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LibreOffice/6.1.0.3$Windows_X86_64 LibreOffice_project/efb621ed25068d70781dc026f7e9c5187a4decd1</Application>
  <Pages>2</Pages>
  <Words>347</Words>
  <Characters>1981</Characters>
  <CharactersWithSpaces>2324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2021-07-08T10:21:00Z</dcterms:created>
  <dc:creator>Лина Танько</dc:creator>
  <dc:description/>
  <dc:language>uk-UA</dc:language>
  <cp:lastModifiedBy/>
  <cp:lastPrinted>2021-07-27T15:59:53Z</cp:lastPrinted>
  <dcterms:modified xsi:type="dcterms:W3CDTF">2021-07-30T16:03:15Z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