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1" distT="0" distB="0" distL="133350" distR="120650" simplePos="0" locked="0" layoutInCell="1" allowOverlap="1" relativeHeight="2">
            <wp:simplePos x="0" y="0"/>
            <wp:positionH relativeFrom="column">
              <wp:posOffset>2834640</wp:posOffset>
            </wp:positionH>
            <wp:positionV relativeFrom="paragraph">
              <wp:posOffset>-452755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tabs>
          <w:tab w:val="left" w:pos="-142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-142" w:leader="none"/>
        </w:tabs>
        <w:rPr/>
      </w:pPr>
      <w:r>
        <w:rPr>
          <w:sz w:val="28"/>
          <w:szCs w:val="28"/>
          <w:lang w:val="uk-UA"/>
        </w:rPr>
        <w:t>25 серпня</w:t>
      </w:r>
      <w:r>
        <w:rPr>
          <w:sz w:val="28"/>
          <w:szCs w:val="28"/>
        </w:rPr>
        <w:t xml:space="preserve"> 2021 року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233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розробку Стратегії розвитку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Решетилівської міської територіальної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 на 2022-2030 роки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3, 4, 9, 27, 42, 54, 54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>, 59 та 73 Закону України          „Про місцеве самоврядування в Україні”, наказу Міністерства регіонального розвитку, будівництва та житлово-комунального господарства України від 30.03.2016 № 75 „Про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громади”, враховуючи результати публічного волевиявлення мешканців громади в період з 02 по 13 серпня 2021 року, з метою розроблення дієвої Стратегії розвитку Решетилівської міської територіальної громади на 2022-2030 роки, а також залучення представників різних кіл громадськості до процесу планування та розробки базисних документів міської територіальної громади: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Оголосити з 25 серпня 2021 року початок розробки Стратегії розвитку Решетилівської міської територіальної громади на 2022-2030 роки (далі – Стратегія).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Створити Координаційну раду з розробки Стратегії розвитку Решетилівської міської територіальної громади на 2022-2030 роки (далі – Координаційна рада).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Затвердити персональний склад Координаційної ради, що додається.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Координаційній раді провести своє перше засідання до 01 вересня 2021 року включно. В подальшому, засідання проводити за потребою, але не рідше одного разу на місяць. 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Координаційній раді до 01 березня 2022 року подати проєкт Стратегії на розгляд та погодження до виконавчого комітету Решетилівської міської ради.</w:t>
      </w:r>
    </w:p>
    <w:p>
      <w:pPr>
        <w:pStyle w:val="Normal"/>
        <w:tabs>
          <w:tab w:val="left" w:pos="1095" w:leader="none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Відділу </w:t>
      </w:r>
      <w:r>
        <w:rPr>
          <w:color w:val="000000"/>
          <w:sz w:val="28"/>
          <w:szCs w:val="28"/>
          <w:lang w:val="uk-UA" w:eastAsia="uk-UA"/>
        </w:rPr>
        <w:t xml:space="preserve">організаційно-інформаційної роботи, документообігу та управління персоналом </w:t>
      </w:r>
      <w:r>
        <w:rPr>
          <w:sz w:val="28"/>
          <w:szCs w:val="28"/>
          <w:lang w:val="uk-UA"/>
        </w:rPr>
        <w:t xml:space="preserve">виконавчого комітету Решетилівської міської ради </w:t>
      </w:r>
      <w:r>
        <w:rPr>
          <w:color w:val="000000"/>
          <w:sz w:val="28"/>
          <w:szCs w:val="28"/>
          <w:lang w:val="uk-UA" w:eastAsia="uk-UA"/>
        </w:rPr>
        <w:t>(Кулик Н.І.)</w:t>
      </w:r>
      <w:r>
        <w:rPr>
          <w:sz w:val="28"/>
          <w:szCs w:val="28"/>
          <w:lang w:val="uk-UA"/>
        </w:rPr>
        <w:t xml:space="preserve"> забезпечити інформування населення громади шляхом оприлюднення даного розпорядження </w:t>
      </w:r>
      <w:r>
        <w:rPr>
          <w:bCs/>
          <w:sz w:val="28"/>
          <w:szCs w:val="28"/>
          <w:lang w:val="uk-UA"/>
        </w:rPr>
        <w:t>на офіційному сайті Решетилівської міської ради та сторінці в соціальній мережі.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Контроль за виконанням розпорядження залишаю за собою.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>О.А. Дядюнова</w:t>
      </w:r>
    </w:p>
    <w:p>
      <w:pPr>
        <w:pStyle w:val="Normal"/>
        <w:tabs>
          <w:tab w:val="left" w:pos="7088" w:leader="none"/>
        </w:tabs>
        <w:rPr/>
      </w:pPr>
      <w:r>
        <w:rPr/>
      </w:r>
    </w:p>
    <w:tbl>
      <w:tblPr>
        <w:tblW w:w="4211" w:type="dxa"/>
        <w:jc w:val="left"/>
        <w:tblInd w:w="54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1"/>
      </w:tblGrid>
      <w:tr>
        <w:trPr>
          <w:trHeight w:val="780" w:hRule="atLeast"/>
        </w:trPr>
        <w:tc>
          <w:tcPr>
            <w:tcW w:w="4211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міського голови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серпня 2021 року № 233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Персональний склад Координаційної ради з розробки Стратегії розвитку Решетилівської міської територіальної громади на 2022-2030 роки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77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405"/>
        <w:gridCol w:w="6809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ПІпБ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Дядюнова Оксана Анатоліївна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Решетилівський міський голова,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Координаційної ради;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Сивинська Інна Василівна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міського голови,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Координаційної ради;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Романов Андрій Леонідович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відділу економічного розвитку, торгівлі та залучення інвестицій, 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секретар </w:t>
            </w:r>
            <w:r>
              <w:rPr>
                <w:sz w:val="28"/>
                <w:szCs w:val="28"/>
                <w:lang w:val="uk-UA"/>
              </w:rPr>
              <w:t>Координаційної ради;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Абрамов Денис Анатолійович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експерт зі стратегічного планування Проєкту </w:t>
            </w:r>
            <w:r>
              <w:rPr>
                <w:sz w:val="28"/>
                <w:szCs w:val="28"/>
                <w:lang w:val="en-US"/>
              </w:rPr>
              <w:t>DECIDE</w:t>
            </w:r>
            <w:r>
              <w:rPr>
                <w:sz w:val="28"/>
                <w:szCs w:val="28"/>
                <w:lang w:val="uk-UA"/>
              </w:rPr>
              <w:t>,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модератор засідань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Координаційної ради: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Бодня Віталій Васильович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 молодіжної ради, громадський активіст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Вакуленко Надія Вікторівна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директора „Всеукраїнський центр вишивки та килимарства”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Василенко Сергій Васильович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ФГ „Василенко С.В.”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Гмиря Ігор Олександрович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громадський активіст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Гриб Ростислав Миколайович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житлово-комунального господарства, транспорту, зв’язку та з питань охорони праці;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Грига Юрій Вікторович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Полтавської районної ради, громадський активіст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Даценко Оксана Володимирівна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розвитку, торгівлі та залучення інвестицій;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Канівець-Тітік Євгенія Василівна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громадський активіст, членкиня ГО „Патріоти Решетилівщини”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Кацітадзе Олена Олександрівна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Решетилівської міської ради, директор ЦКД „Оберіг”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Козюра Ігор Валерійович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професор кафедри менеджменту ВНЗ „Полтавський університет економіки і торгівлі”, доктор наук з державного управління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Колесніченко Антон Володимирович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Костогриз Алла Миколаївна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 Решетилівської міської ради;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Коцар Олег Іванович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Решетилівської міської ради, інспектор інспекції з благоустрою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Криндач Вікторія Юріївна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молодіжної ради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Криндач Юрій Володимирович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депутат Решетилівської міської ради, фізична особа-підприємець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 Володимир Вікторович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Решетилівської міської ради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Лашко Яна Володимирівна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розвитку, торгівлі та залучення інвестицій;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Лисенко Максим Вікторович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Лугова Наталія Іванівна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лікар КНП „Центр первинної медико-санітарної допомоги Решетилівської міської ради Полтавської області”;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Малиш Тетяна Анатоліївна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Решетилівської міської ради;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Мірошник Оксана Олександрівна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540" w:leader="none"/>
                <w:tab w:val="left" w:pos="6990" w:leader="none"/>
                <w:tab w:val="left" w:pos="72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відділу організаційно-інформаційної роботи, документообігу та управління персоналом;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Момот Дмитро Сергійович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сім’ї, соціального захисту та охорони здоров’я;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Мосієнко Павло Олегович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Решетилівської міської ради, громадський активіст у галузі спорту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Невмержицький Юрій Михайлович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Онуфрієнко Віктор Григорович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 Решетилівської міської ради;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Падун Андрій Олександрович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староста на території сіл Покровське, Шкурупії, Кривки, Голуби, Писаренки та Бабичі;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Петраков Ігор Миколайович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редакції радіо „Релайф”;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Підгора Ніна Михайлівна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староста на території сіл Шевченкове, Дружба, Шамраївка та Капустяни;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Приходько Олег Всеволодович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архітектури та містобудування;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Прудка Ірина Олександрівна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земельних ресурсів та охорони навколишнього середовища;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Сорока Олександр Михайлович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Решетилівської філії ТОВ „ФУД ДЕВЕЛОПМЕНТ”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Спільна Ніла Петрівна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депутат Решетилівської міської ради, директор ДНЗ „Решетилівський професійний аграрний ліцей імені І.Г. Боровенського” (за згодою);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Тітік Михайло Сергійович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культури, молоді, спорту та туризму;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Хиль Оксана Вікторівна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комунальної установи „Центр надання соціальних послуг Решетилівської міської ради”;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Черкун Юрій Євгенович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лікар КНП „Решетилівська центральна лікарня Решетилівської міської ради Полтавської області”.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розвитку, торгівлі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залучення інвестицій                                                            А.Л. Романов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128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ae128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07b29"/>
    <w:rPr>
      <w:rFonts w:ascii="Segoe UI" w:hAnsi="Segoe UI" w:eastAsia="Times New Roman" w:cs="Segoe UI"/>
      <w:color w:val="00000A"/>
      <w:sz w:val="18"/>
      <w:szCs w:val="18"/>
      <w:lang w:eastAsia="ru-RU"/>
    </w:rPr>
  </w:style>
  <w:style w:type="character" w:styleId="Style16">
    <w:name w:val="Интернет-ссылка"/>
    <w:basedOn w:val="DefaultParagraphFont"/>
    <w:uiPriority w:val="99"/>
    <w:unhideWhenUsed/>
    <w:rsid w:val="00fd5773"/>
    <w:rPr>
      <w:color w:val="0000FF" w:themeColor="hyperlink"/>
      <w:u w:val="single"/>
    </w:rPr>
  </w:style>
  <w:style w:type="character" w:styleId="Strong">
    <w:name w:val="Strong"/>
    <w:uiPriority w:val="22"/>
    <w:qFormat/>
    <w:rsid w:val="000b02fb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Title"/>
    <w:basedOn w:val="Normal"/>
    <w:next w:val="Style18"/>
    <w:qFormat/>
    <w:rsid w:val="00ae1280"/>
    <w:pPr>
      <w:jc w:val="center"/>
    </w:pPr>
    <w:rPr>
      <w:sz w:val="24"/>
      <w:lang w:val="uk-U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70fd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e07b29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uiPriority w:val="99"/>
    <w:qFormat/>
    <w:rsid w:val="00372cfe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4614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E13E-9383-462D-A7DC-1F8B841D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Application>LibreOffice/6.1.0.3$Windows_X86_64 LibreOffice_project/efb621ed25068d70781dc026f7e9c5187a4decd1</Application>
  <Pages>7</Pages>
  <Words>1274</Words>
  <Characters>7267</Characters>
  <CharactersWithSpaces>8524</CharactersWithSpaces>
  <Paragraphs>17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2021-01-19T09:18:00Z</dcterms:created>
  <dc:creator>User</dc:creator>
  <dc:description/>
  <dc:language>ru-RU</dc:language>
  <cp:lastModifiedBy/>
  <cp:lastPrinted>2021-08-25T12:05:00Z</cp:lastPrinted>
  <dcterms:modified xsi:type="dcterms:W3CDTF">2021-09-02T10:06:20Z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