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jc w:val="center"/>
        <w:rPr>
          <w:rFonts w:ascii="Times New Roman" w:hAnsi="Times New Roman" w:cs="Times New Roman"/>
          <w:color w:val="000000"/>
          <w:sz w:val="28"/>
          <w:szCs w:val="28"/>
        </w:rPr>
      </w:pPr>
      <w:r>
        <w:drawing>
          <wp:anchor behindDoc="0" distT="0" distB="0" distL="0" distR="0" simplePos="0" locked="0" layoutInCell="1" allowOverlap="1" relativeHeight="2">
            <wp:simplePos x="0" y="0"/>
            <wp:positionH relativeFrom="column">
              <wp:posOffset>2844800</wp:posOffset>
            </wp:positionH>
            <wp:positionV relativeFrom="paragraph">
              <wp:posOffset>-523875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rFonts w:cs="Times New Roman" w:ascii="Times New Roman" w:hAnsi="Times New Roman"/>
          <w:b/>
          <w:color w:val="000000"/>
          <w:sz w:val="28"/>
          <w:szCs w:val="28"/>
          <w:lang w:val="uk-UA"/>
        </w:rPr>
        <w:t>Р</w:t>
      </w:r>
      <w:r>
        <w:rPr>
          <w:rFonts w:cs="Times New Roman" w:ascii="Times New Roman" w:hAnsi="Times New Roman"/>
          <w:b/>
          <w:color w:val="000000"/>
          <w:sz w:val="28"/>
          <w:szCs w:val="28"/>
          <w:lang w:val="uk-UA"/>
        </w:rPr>
        <w:t>ЕШЕТИЛІВСЬКА МІСЬКА РАДА</w:t>
      </w:r>
    </w:p>
    <w:p>
      <w:pPr>
        <w:pStyle w:val="Normal"/>
        <w:spacing w:lineRule="auto" w:line="240"/>
        <w:jc w:val="center"/>
        <w:rPr>
          <w:rFonts w:ascii="Times New Roman" w:hAnsi="Times New Roman" w:cs="Times New Roman"/>
          <w:color w:val="000000"/>
          <w:sz w:val="28"/>
          <w:szCs w:val="28"/>
        </w:rPr>
      </w:pPr>
      <w:r>
        <w:rPr>
          <w:rFonts w:cs="Times New Roman" w:ascii="Times New Roman" w:hAnsi="Times New Roman"/>
          <w:b/>
          <w:color w:val="000000"/>
          <w:sz w:val="28"/>
          <w:szCs w:val="28"/>
          <w:lang w:val="uk-UA"/>
        </w:rPr>
        <w:t>ПОЛТАВСЬКОЇ ОБЛАСТІ</w:t>
      </w:r>
    </w:p>
    <w:p>
      <w:pPr>
        <w:pStyle w:val="Normal"/>
        <w:spacing w:lineRule="auto" w:line="240"/>
        <w:jc w:val="center"/>
        <w:rPr>
          <w:rFonts w:ascii="Times New Roman" w:hAnsi="Times New Roman" w:cs="Times New Roman"/>
          <w:color w:val="000000"/>
          <w:sz w:val="28"/>
          <w:szCs w:val="28"/>
        </w:rPr>
      </w:pPr>
      <w:r>
        <w:rPr>
          <w:rFonts w:cs="Times New Roman" w:ascii="Times New Roman" w:hAnsi="Times New Roman"/>
          <w:b/>
          <w:color w:val="000000"/>
          <w:sz w:val="28"/>
          <w:szCs w:val="28"/>
          <w:lang w:val="uk-UA"/>
        </w:rPr>
        <w:t>(вісімнадцята позачергова сесія восьмого скликання)</w:t>
      </w:r>
    </w:p>
    <w:p>
      <w:pPr>
        <w:pStyle w:val="Normal"/>
        <w:spacing w:lineRule="auto" w:line="240"/>
        <w:jc w:val="center"/>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spacing w:lineRule="auto" w:line="240"/>
        <w:jc w:val="center"/>
        <w:rPr>
          <w:rFonts w:ascii="Times New Roman" w:hAnsi="Times New Roman" w:cs="Times New Roman"/>
          <w:color w:val="000000"/>
          <w:sz w:val="28"/>
          <w:szCs w:val="28"/>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РІШЕННЯ</w:t>
      </w:r>
    </w:p>
    <w:p>
      <w:pPr>
        <w:pStyle w:val="Normal"/>
        <w:spacing w:lineRule="auto" w:line="240"/>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spacing w:lineRule="auto" w:line="240"/>
        <w:jc w:val="both"/>
        <w:rPr/>
      </w:pPr>
      <w:r>
        <w:rPr>
          <w:rFonts w:cs="Times New Roman" w:ascii="Times New Roman" w:hAnsi="Times New Roman"/>
          <w:color w:val="000000"/>
          <w:sz w:val="28"/>
          <w:szCs w:val="28"/>
          <w:lang w:val="uk-UA"/>
        </w:rPr>
        <w:t xml:space="preserve">26 січня  2022 року                                                                           № </w:t>
      </w:r>
      <w:r>
        <w:rPr>
          <w:rFonts w:cs="Times New Roman" w:ascii="Times New Roman" w:hAnsi="Times New Roman"/>
          <w:color w:val="000000"/>
          <w:sz w:val="28"/>
          <w:szCs w:val="28"/>
          <w:lang w:val="uk-UA"/>
        </w:rPr>
        <w:t>981</w:t>
      </w:r>
      <w:r>
        <w:rPr>
          <w:rFonts w:cs="Times New Roman" w:ascii="Times New Roman" w:hAnsi="Times New Roman"/>
          <w:color w:val="000000"/>
          <w:sz w:val="28"/>
          <w:szCs w:val="28"/>
          <w:lang w:val="uk-UA"/>
        </w:rPr>
        <w:t>- 18-VIIІ</w:t>
      </w:r>
    </w:p>
    <w:p>
      <w:pPr>
        <w:pStyle w:val="Normal"/>
        <w:spacing w:lineRule="auto" w:line="24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jc w:val="both"/>
        <w:rPr>
          <w:lang w:val="uk-UA"/>
        </w:rPr>
      </w:pPr>
      <w:r>
        <w:rPr>
          <w:rFonts w:cs="Times New Roman" w:ascii="Times New Roman" w:hAnsi="Times New Roman"/>
          <w:sz w:val="28"/>
          <w:szCs w:val="28"/>
          <w:lang w:val="uk-UA"/>
        </w:rPr>
        <w:t>Про створення Піклувальної ради</w:t>
      </w:r>
    </w:p>
    <w:p>
      <w:pPr>
        <w:pStyle w:val="Normal"/>
        <w:spacing w:lineRule="auto" w:line="240"/>
        <w:jc w:val="both"/>
        <w:rPr>
          <w:lang w:val="uk-UA"/>
        </w:rPr>
      </w:pPr>
      <w:r>
        <w:rPr>
          <w:rFonts w:cs="Times New Roman" w:ascii="Times New Roman" w:hAnsi="Times New Roman"/>
          <w:sz w:val="28"/>
          <w:szCs w:val="28"/>
          <w:lang w:val="uk-UA"/>
        </w:rPr>
        <w:t xml:space="preserve">закладів освіти Решетилівської </w:t>
      </w:r>
    </w:p>
    <w:p>
      <w:pPr>
        <w:pStyle w:val="Normal"/>
        <w:tabs>
          <w:tab w:val="clear" w:pos="720"/>
          <w:tab w:val="left" w:pos="4140" w:leader="none"/>
        </w:tabs>
        <w:spacing w:lineRule="auto" w:line="240"/>
        <w:jc w:val="both"/>
        <w:rPr>
          <w:lang w:val="uk-UA"/>
        </w:rPr>
      </w:pPr>
      <w:r>
        <w:rPr>
          <w:rFonts w:cs="Times New Roman" w:ascii="Times New Roman" w:hAnsi="Times New Roman"/>
          <w:sz w:val="28"/>
          <w:szCs w:val="28"/>
          <w:lang w:val="uk-UA"/>
        </w:rPr>
        <w:t xml:space="preserve">міської  ради  та  затвердження </w:t>
      </w:r>
    </w:p>
    <w:p>
      <w:pPr>
        <w:pStyle w:val="Normal"/>
        <w:tabs>
          <w:tab w:val="clear" w:pos="720"/>
          <w:tab w:val="left" w:pos="4140" w:leader="none"/>
        </w:tabs>
        <w:spacing w:lineRule="auto" w:line="240"/>
        <w:jc w:val="both"/>
        <w:rPr>
          <w:lang w:val="uk-UA"/>
        </w:rPr>
      </w:pPr>
      <w:r>
        <w:rPr>
          <w:rFonts w:cs="Times New Roman" w:ascii="Times New Roman" w:hAnsi="Times New Roman"/>
          <w:sz w:val="28"/>
          <w:szCs w:val="28"/>
          <w:lang w:val="uk-UA"/>
        </w:rPr>
        <w:t xml:space="preserve">Положення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jc w:val="both"/>
        <w:rPr>
          <w:lang w:val="uk-UA"/>
        </w:rPr>
      </w:pPr>
      <w:r>
        <w:rPr>
          <w:rFonts w:cs="Times New Roman" w:ascii="Times New Roman" w:hAnsi="Times New Roman"/>
          <w:color w:val="000000"/>
          <w:sz w:val="28"/>
          <w:szCs w:val="28"/>
          <w:lang w:val="uk-UA"/>
        </w:rPr>
        <w:tab/>
      </w:r>
      <w:r>
        <w:rPr>
          <w:rFonts w:eastAsia="Times New Roman" w:cs="Times New Roman" w:ascii="Times New Roman" w:hAnsi="Times New Roman"/>
          <w:color w:val="000000"/>
          <w:sz w:val="28"/>
          <w:szCs w:val="28"/>
          <w:lang w:val="uk-UA" w:eastAsia="ru-RU"/>
        </w:rPr>
        <w:t>Відповідно до ст</w:t>
      </w:r>
      <w:r>
        <w:rPr>
          <w:rFonts w:eastAsia="Times New Roman" w:cs="Times New Roman" w:ascii="Times New Roman" w:hAnsi="Times New Roman"/>
          <w:sz w:val="28"/>
          <w:szCs w:val="28"/>
          <w:lang w:val="uk-UA" w:eastAsia="ru-RU"/>
        </w:rPr>
        <w:t xml:space="preserve">атей 25, 26 </w:t>
      </w:r>
      <w:r>
        <w:rPr>
          <w:rFonts w:eastAsia="Times New Roman" w:cs="Times New Roman" w:ascii="Times New Roman" w:hAnsi="Times New Roman"/>
          <w:color w:val="000000"/>
          <w:sz w:val="28"/>
          <w:szCs w:val="28"/>
          <w:lang w:val="uk-UA" w:eastAsia="ru-RU"/>
        </w:rPr>
        <w:t xml:space="preserve">Закону України „Про місцеве самоврядування в Україні”, </w:t>
      </w:r>
      <w:r>
        <w:rPr>
          <w:rFonts w:cs="Times New Roman" w:ascii="Times New Roman" w:hAnsi="Times New Roman"/>
          <w:sz w:val="28"/>
          <w:szCs w:val="28"/>
          <w:lang w:val="uk-UA"/>
        </w:rPr>
        <w:t xml:space="preserve">статті 29 Закону України ,,Про освіту”, статті 41 Закону України ,,Про повну загальну середню освіту” та з метою забезпечення ефективної взаємодії закладів освіти з органами місцевого самоврядування, науковою громадськістю, громадськими організаціями, юридичними та фізичними особами, </w:t>
      </w:r>
      <w:r>
        <w:rPr>
          <w:rFonts w:eastAsia="Times New Roman" w:cs="Times New Roman" w:ascii="Times New Roman" w:hAnsi="Times New Roman"/>
          <w:sz w:val="28"/>
          <w:szCs w:val="28"/>
          <w:lang w:val="uk-UA" w:eastAsia="ru-RU"/>
        </w:rPr>
        <w:t>Решетилі</w:t>
      </w:r>
      <w:r>
        <w:rPr>
          <w:rFonts w:eastAsia="Times New Roman" w:cs="Times New Roman" w:ascii="Times New Roman" w:hAnsi="Times New Roman"/>
          <w:color w:val="000000"/>
          <w:sz w:val="28"/>
          <w:szCs w:val="28"/>
          <w:lang w:val="uk-UA" w:eastAsia="ru-RU"/>
        </w:rPr>
        <w:t xml:space="preserve">вська міська рада </w:t>
      </w:r>
    </w:p>
    <w:p>
      <w:pPr>
        <w:pStyle w:val="Normal"/>
        <w:spacing w:lineRule="auto" w:line="240"/>
        <w:jc w:val="both"/>
        <w:rPr>
          <w:rFonts w:ascii="Times New Roman" w:hAnsi="Times New Roman" w:cs="Times New Roman"/>
          <w:color w:val="000000"/>
          <w:sz w:val="28"/>
          <w:szCs w:val="28"/>
        </w:rPr>
      </w:pPr>
      <w:r>
        <w:rPr>
          <w:rFonts w:cs="Times New Roman" w:ascii="Times New Roman" w:hAnsi="Times New Roman"/>
          <w:b/>
          <w:bCs/>
          <w:color w:val="000000"/>
          <w:sz w:val="28"/>
          <w:szCs w:val="28"/>
          <w:lang w:val="uk-UA"/>
        </w:rPr>
        <w:t>ВИРІШИЛА:</w:t>
      </w:r>
    </w:p>
    <w:p>
      <w:pPr>
        <w:pStyle w:val="Normal"/>
        <w:spacing w:lineRule="auto" w:line="240"/>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11"/>
        <w:numPr>
          <w:ilvl w:val="0"/>
          <w:numId w:val="7"/>
        </w:numPr>
        <w:tabs>
          <w:tab w:val="clear" w:pos="720"/>
          <w:tab w:val="left" w:pos="1134" w:leader="none"/>
        </w:tabs>
        <w:spacing w:lineRule="auto" w:line="240" w:before="0" w:after="0"/>
        <w:ind w:left="0" w:firstLine="851"/>
        <w:contextualSpacing/>
        <w:jc w:val="both"/>
        <w:rPr>
          <w:rFonts w:ascii="Times New Roman" w:hAnsi="Times New Roman"/>
          <w:color w:val="auto"/>
          <w:sz w:val="28"/>
          <w:szCs w:val="28"/>
        </w:rPr>
      </w:pPr>
      <w:r>
        <w:rPr>
          <w:rFonts w:ascii="Times New Roman" w:hAnsi="Times New Roman"/>
          <w:color w:val="auto"/>
          <w:sz w:val="28"/>
          <w:szCs w:val="28"/>
          <w:lang w:val="uk-UA"/>
        </w:rPr>
        <w:t>Створити Піклувальну раду закладів освіти Решетилівської міської ради.</w:t>
      </w:r>
    </w:p>
    <w:p>
      <w:pPr>
        <w:pStyle w:val="11"/>
        <w:numPr>
          <w:ilvl w:val="0"/>
          <w:numId w:val="7"/>
        </w:numPr>
        <w:tabs>
          <w:tab w:val="clear" w:pos="720"/>
          <w:tab w:val="left" w:pos="1134" w:leader="none"/>
        </w:tabs>
        <w:spacing w:lineRule="auto" w:line="240" w:before="0" w:after="0"/>
        <w:ind w:left="0" w:firstLine="851"/>
        <w:contextualSpacing/>
        <w:jc w:val="both"/>
        <w:rPr>
          <w:lang w:val="uk-UA"/>
        </w:rPr>
      </w:pPr>
      <w:r>
        <w:rPr>
          <w:rFonts w:ascii="Times New Roman" w:hAnsi="Times New Roman"/>
          <w:color w:val="auto"/>
          <w:sz w:val="28"/>
          <w:szCs w:val="28"/>
          <w:lang w:val="uk-UA"/>
        </w:rPr>
        <w:t>Затвердити Положення про Піклувальну раду закладів освіти Решетилівської міської ради (додається).</w:t>
      </w:r>
    </w:p>
    <w:p>
      <w:pPr>
        <w:pStyle w:val="11"/>
        <w:numPr>
          <w:ilvl w:val="0"/>
          <w:numId w:val="7"/>
        </w:numPr>
        <w:shd w:val="clear" w:color="auto" w:fill="FFFFFF"/>
        <w:tabs>
          <w:tab w:val="clear" w:pos="720"/>
          <w:tab w:val="left" w:pos="1134" w:leader="none"/>
        </w:tabs>
        <w:spacing w:lineRule="auto" w:line="240" w:before="0" w:after="0"/>
        <w:ind w:left="0" w:firstLine="851"/>
        <w:contextualSpacing/>
        <w:jc w:val="both"/>
        <w:rPr>
          <w:rFonts w:ascii="Times New Roman" w:hAnsi="Times New Roman"/>
          <w:sz w:val="28"/>
          <w:szCs w:val="28"/>
        </w:rPr>
      </w:pPr>
      <w:r>
        <w:rPr>
          <w:rFonts w:ascii="Times New Roman" w:hAnsi="Times New Roman"/>
          <w:color w:val="auto"/>
          <w:sz w:val="28"/>
          <w:szCs w:val="28"/>
          <w:lang w:val="uk-UA"/>
        </w:rPr>
        <w:t xml:space="preserve">Відділу освіти Решетилівської міської ради (Костогриз А.М.) забезпечити організаційні </w:t>
      </w:r>
      <w:r>
        <w:rPr>
          <w:rFonts w:ascii="Times New Roman" w:hAnsi="Times New Roman"/>
          <w:sz w:val="28"/>
          <w:szCs w:val="28"/>
          <w:lang w:val="uk-UA"/>
        </w:rPr>
        <w:t>заходи по створенню Піклувальної ради закладів освіти Решетилівської міської ради згідно вимог чинного законодавства України.</w:t>
      </w:r>
    </w:p>
    <w:p>
      <w:pPr>
        <w:pStyle w:val="Normal"/>
        <w:tabs>
          <w:tab w:val="clear" w:pos="720"/>
          <w:tab w:val="left" w:pos="1134" w:leader="none"/>
        </w:tabs>
        <w:spacing w:lineRule="auto" w:line="240"/>
        <w:ind w:firstLine="851"/>
        <w:jc w:val="both"/>
        <w:rPr>
          <w:rFonts w:ascii="Times New Roman" w:hAnsi="Times New Roman" w:cs="Times New Roman"/>
          <w:sz w:val="28"/>
          <w:szCs w:val="28"/>
        </w:rPr>
      </w:pPr>
      <w:r>
        <w:rPr>
          <w:rFonts w:cs="Times New Roman" w:ascii="Times New Roman" w:hAnsi="Times New Roman"/>
          <w:color w:val="000000"/>
          <w:sz w:val="28"/>
          <w:szCs w:val="28"/>
          <w:lang w:val="uk-UA"/>
        </w:rPr>
        <w:t>4. Контроль за виконанням даного рішення покласти на постійну комісію з питань освіти, культури, спорту, соціального захисту та охорони здоров’я (Бережний В.О.).</w:t>
      </w:r>
    </w:p>
    <w:p>
      <w:pPr>
        <w:pStyle w:val="Normal"/>
        <w:tabs>
          <w:tab w:val="clear" w:pos="720"/>
          <w:tab w:val="left" w:pos="1134" w:leader="none"/>
        </w:tabs>
        <w:spacing w:lineRule="auto" w:line="240"/>
        <w:ind w:firstLine="851"/>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sectPr>
          <w:type w:val="nextPage"/>
          <w:pgSz w:w="11906" w:h="16838"/>
          <w:pgMar w:left="1701" w:right="567" w:header="0" w:top="1134" w:footer="0" w:bottom="1134" w:gutter="0"/>
          <w:pgNumType w:fmt="decimal"/>
          <w:formProt w:val="false"/>
          <w:textDirection w:val="lrTb"/>
          <w:docGrid w:type="default" w:linePitch="326" w:charSpace="8192"/>
        </w:sectPr>
        <w:pStyle w:val="Normal"/>
        <w:spacing w:lineRule="auto" w:line="240"/>
        <w:rPr>
          <w:lang w:val="uk-UA"/>
        </w:rPr>
      </w:pPr>
      <w:r>
        <w:rPr>
          <w:rFonts w:cs="Times New Roman" w:ascii="Times New Roman" w:hAnsi="Times New Roman"/>
          <w:color w:val="000000"/>
          <w:sz w:val="28"/>
          <w:szCs w:val="28"/>
          <w:lang w:val="uk-UA"/>
        </w:rPr>
        <w:t>Міський голова                                                                              О.А. Дядюнова</w:t>
      </w:r>
    </w:p>
    <w:p>
      <w:pPr>
        <w:pStyle w:val="Normal"/>
        <w:widowControl/>
        <w:bidi w:val="0"/>
        <w:spacing w:lineRule="auto" w:line="240"/>
        <w:ind w:left="0" w:right="0" w:firstLine="5613"/>
        <w:jc w:val="left"/>
        <w:rPr/>
      </w:pPr>
      <w:r>
        <w:rPr>
          <w:rFonts w:cs="Times New Roman" w:ascii="Times New Roman" w:hAnsi="Times New Roman"/>
          <w:b w:val="false"/>
          <w:bCs w:val="false"/>
          <w:sz w:val="28"/>
          <w:szCs w:val="28"/>
          <w:lang w:val="uk-UA"/>
        </w:rPr>
        <w:t>ЗАТВЕРДЖЕНО</w:t>
      </w:r>
    </w:p>
    <w:p>
      <w:pPr>
        <w:pStyle w:val="Normal"/>
        <w:widowControl/>
        <w:bidi w:val="0"/>
        <w:spacing w:lineRule="auto" w:line="240"/>
        <w:ind w:left="0" w:right="0" w:firstLine="5613"/>
        <w:jc w:val="left"/>
        <w:rPr>
          <w:lang w:val="uk-UA"/>
        </w:rPr>
      </w:pPr>
      <w:r>
        <w:rPr>
          <w:rFonts w:cs="Times New Roman" w:ascii="Times New Roman" w:hAnsi="Times New Roman"/>
          <w:sz w:val="28"/>
          <w:szCs w:val="28"/>
          <w:lang w:val="uk-UA"/>
        </w:rPr>
        <w:t xml:space="preserve">Рішення Решетилівської </w:t>
      </w:r>
    </w:p>
    <w:p>
      <w:pPr>
        <w:pStyle w:val="Normal"/>
        <w:widowControl/>
        <w:bidi w:val="0"/>
        <w:spacing w:lineRule="auto" w:line="240"/>
        <w:ind w:left="0" w:right="0" w:firstLine="5613"/>
        <w:jc w:val="left"/>
        <w:rPr>
          <w:lang w:val="uk-UA"/>
        </w:rPr>
      </w:pPr>
      <w:r>
        <w:rPr>
          <w:rFonts w:cs="Times New Roman" w:ascii="Times New Roman" w:hAnsi="Times New Roman"/>
          <w:sz w:val="28"/>
          <w:szCs w:val="28"/>
          <w:lang w:val="uk-UA"/>
        </w:rPr>
        <w:t>міської ради VIII скликання</w:t>
      </w:r>
    </w:p>
    <w:p>
      <w:pPr>
        <w:pStyle w:val="Normal"/>
        <w:widowControl/>
        <w:bidi w:val="0"/>
        <w:spacing w:lineRule="auto" w:line="240"/>
        <w:ind w:left="0" w:right="0" w:firstLine="5613"/>
        <w:jc w:val="left"/>
        <w:rPr>
          <w:lang w:val="uk-UA"/>
        </w:rPr>
      </w:pPr>
      <w:r>
        <w:rPr>
          <w:rFonts w:cs="Times New Roman" w:ascii="Times New Roman" w:hAnsi="Times New Roman"/>
          <w:sz w:val="28"/>
          <w:szCs w:val="28"/>
          <w:lang w:val="uk-UA"/>
        </w:rPr>
        <w:t xml:space="preserve">26 січня 2022 року № </w:t>
      </w:r>
      <w:r>
        <w:rPr>
          <w:rFonts w:cs="Times New Roman" w:ascii="Times New Roman" w:hAnsi="Times New Roman"/>
          <w:sz w:val="28"/>
          <w:szCs w:val="28"/>
          <w:lang w:val="uk-UA"/>
        </w:rPr>
        <w:t>981</w:t>
      </w:r>
      <w:r>
        <w:rPr>
          <w:rFonts w:cs="Times New Roman" w:ascii="Times New Roman" w:hAnsi="Times New Roman"/>
          <w:sz w:val="28"/>
          <w:szCs w:val="28"/>
          <w:lang w:val="uk-UA"/>
        </w:rPr>
        <w:t>-18-VIII</w:t>
      </w:r>
    </w:p>
    <w:p>
      <w:pPr>
        <w:pStyle w:val="Normal"/>
        <w:widowControl/>
        <w:bidi w:val="0"/>
        <w:spacing w:lineRule="auto" w:line="240"/>
        <w:ind w:left="0" w:right="0" w:firstLine="5613"/>
        <w:jc w:val="left"/>
        <w:rPr>
          <w:lang w:val="uk-UA"/>
        </w:rPr>
      </w:pPr>
      <w:r>
        <w:rPr>
          <w:rFonts w:cs="Times New Roman" w:ascii="Times New Roman" w:hAnsi="Times New Roman"/>
          <w:sz w:val="28"/>
          <w:szCs w:val="28"/>
          <w:lang w:val="uk-UA"/>
        </w:rPr>
        <w:t>(18 позачергова сесія)</w:t>
      </w:r>
    </w:p>
    <w:p>
      <w:pPr>
        <w:pStyle w:val="Normal"/>
        <w:widowControl/>
        <w:bidi w:val="0"/>
        <w:spacing w:lineRule="auto" w:line="240"/>
        <w:ind w:left="0" w:right="0" w:firstLine="5613"/>
        <w:jc w:val="lef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lineRule="auto" w:line="240"/>
        <w:jc w:val="center"/>
        <w:rPr>
          <w:rFonts w:ascii="Times New Roman" w:hAnsi="Times New Roman" w:eastAsia="Times New Roman" w:cs="Times New Roman"/>
          <w:b/>
          <w:b/>
          <w:sz w:val="28"/>
          <w:szCs w:val="28"/>
          <w:highlight w:val="white"/>
          <w:lang w:val="uk-UA"/>
        </w:rPr>
      </w:pPr>
      <w:r>
        <w:rPr>
          <w:rFonts w:eastAsia="Times New Roman" w:cs="Times New Roman" w:ascii="Times New Roman" w:hAnsi="Times New Roman"/>
          <w:b/>
          <w:sz w:val="28"/>
          <w:szCs w:val="28"/>
          <w:highlight w:val="white"/>
          <w:lang w:val="uk-UA"/>
        </w:rPr>
      </w:r>
    </w:p>
    <w:p>
      <w:pPr>
        <w:pStyle w:val="Normal"/>
        <w:shd w:val="clear" w:color="auto" w:fill="FFFFFF"/>
        <w:spacing w:lineRule="auto" w:line="240"/>
        <w:jc w:val="center"/>
        <w:rPr>
          <w:rFonts w:ascii="Times New Roman" w:hAnsi="Times New Roman" w:eastAsia="Times New Roman" w:cs="Times New Roman"/>
          <w:b/>
          <w:b/>
          <w:sz w:val="36"/>
          <w:szCs w:val="36"/>
          <w:highlight w:val="white"/>
          <w:lang w:val="uk-UA"/>
        </w:rPr>
      </w:pPr>
      <w:r>
        <w:rPr>
          <w:rFonts w:eastAsia="Times New Roman" w:cs="Times New Roman" w:ascii="Times New Roman" w:hAnsi="Times New Roman"/>
          <w:b/>
          <w:sz w:val="36"/>
          <w:szCs w:val="36"/>
          <w:highlight w:val="white"/>
          <w:lang w:val="uk-UA"/>
        </w:rPr>
        <w:t xml:space="preserve">Положення </w:t>
      </w:r>
    </w:p>
    <w:p>
      <w:pPr>
        <w:pStyle w:val="Normal"/>
        <w:shd w:val="clear" w:color="auto" w:fill="FFFFFF"/>
        <w:spacing w:lineRule="auto" w:line="240"/>
        <w:jc w:val="center"/>
        <w:rPr>
          <w:lang w:val="uk-UA"/>
        </w:rPr>
      </w:pPr>
      <w:r>
        <w:rPr>
          <w:rFonts w:eastAsia="Times New Roman" w:cs="Times New Roman" w:ascii="Times New Roman" w:hAnsi="Times New Roman"/>
          <w:b/>
          <w:sz w:val="36"/>
          <w:szCs w:val="36"/>
          <w:highlight w:val="white"/>
          <w:lang w:val="uk-UA"/>
        </w:rPr>
        <w:t xml:space="preserve">про Піклувальну раду закладів освіти </w:t>
      </w:r>
    </w:p>
    <w:p>
      <w:pPr>
        <w:pStyle w:val="Normal"/>
        <w:shd w:val="clear" w:color="auto" w:fill="FFFFFF"/>
        <w:spacing w:lineRule="auto" w:line="240"/>
        <w:jc w:val="center"/>
        <w:rPr>
          <w:rFonts w:ascii="Times New Roman" w:hAnsi="Times New Roman" w:eastAsia="Times New Roman" w:cs="Times New Roman"/>
          <w:b/>
          <w:b/>
          <w:sz w:val="36"/>
          <w:szCs w:val="36"/>
          <w:highlight w:val="white"/>
          <w:lang w:val="uk-UA"/>
        </w:rPr>
      </w:pPr>
      <w:r>
        <w:rPr>
          <w:rFonts w:eastAsia="Times New Roman" w:cs="Times New Roman" w:ascii="Times New Roman" w:hAnsi="Times New Roman"/>
          <w:b/>
          <w:sz w:val="36"/>
          <w:szCs w:val="36"/>
          <w:highlight w:val="white"/>
          <w:lang w:val="uk-UA"/>
        </w:rPr>
        <w:t>Решетилівської міської ради</w:t>
      </w:r>
    </w:p>
    <w:p>
      <w:pPr>
        <w:pStyle w:val="Normal"/>
        <w:shd w:val="clear" w:color="auto" w:fill="FFFFFF"/>
        <w:spacing w:lineRule="auto" w:line="240"/>
        <w:jc w:val="center"/>
        <w:rPr>
          <w:rFonts w:ascii="Times New Roman" w:hAnsi="Times New Roman" w:eastAsia="Times New Roman" w:cs="Times New Roman"/>
          <w:b/>
          <w:b/>
          <w:sz w:val="36"/>
          <w:szCs w:val="36"/>
          <w:highlight w:val="white"/>
          <w:lang w:val="uk-UA"/>
        </w:rPr>
      </w:pPr>
      <w:r>
        <w:rPr>
          <w:rFonts w:eastAsia="Times New Roman" w:cs="Times New Roman" w:ascii="Times New Roman" w:hAnsi="Times New Roman"/>
          <w:b/>
          <w:sz w:val="36"/>
          <w:szCs w:val="36"/>
          <w:highlight w:val="white"/>
          <w:lang w:val="uk-UA"/>
        </w:rPr>
      </w:r>
    </w:p>
    <w:p>
      <w:pPr>
        <w:pStyle w:val="Normal"/>
        <w:shd w:val="clear" w:color="auto" w:fill="FFFFFF"/>
        <w:spacing w:lineRule="auto" w:line="240"/>
        <w:jc w:val="center"/>
        <w:rPr>
          <w:rFonts w:ascii="Times New Roman" w:hAnsi="Times New Roman" w:eastAsia="Times New Roman" w:cs="Times New Roman"/>
          <w:b/>
          <w:b/>
          <w:sz w:val="36"/>
          <w:szCs w:val="36"/>
          <w:highlight w:val="white"/>
          <w:lang w:val="uk-UA"/>
        </w:rPr>
      </w:pPr>
      <w:r>
        <w:rPr>
          <w:rFonts w:eastAsia="Times New Roman" w:cs="Times New Roman" w:ascii="Times New Roman" w:hAnsi="Times New Roman"/>
          <w:b/>
          <w:sz w:val="36"/>
          <w:szCs w:val="36"/>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before="0" w:after="16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lineRule="auto" w:line="24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Решетилівка</w:t>
      </w:r>
    </w:p>
    <w:p>
      <w:pPr>
        <w:pStyle w:val="Normal"/>
        <w:shd w:val="clear" w:color="auto" w:fill="FFFFFF"/>
        <w:spacing w:lineRule="auto" w:line="24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2022 р.</w:t>
      </w:r>
    </w:p>
    <w:p>
      <w:pPr>
        <w:pStyle w:val="Normal"/>
        <w:shd w:val="clear" w:color="auto" w:fill="FFFFFF"/>
        <w:spacing w:lineRule="auto" w:line="240"/>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lang w:val="uk-UA"/>
        </w:rPr>
        <w:t>І. Загальна частина</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1.1. Це Положення визначає основні засади утворення та діяльності Піклувальної ради закладів освіти Решетилівської міської ради (далі - Піклувальна рада).</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 xml:space="preserve">1.2. Піклувальна рада є колегіальним органом. </w:t>
      </w:r>
      <w:r>
        <w:rPr>
          <w:rFonts w:eastAsia="Times New Roman" w:cs="Times New Roman" w:ascii="Times New Roman" w:hAnsi="Times New Roman"/>
          <w:sz w:val="28"/>
          <w:szCs w:val="28"/>
          <w:lang w:val="uk-UA"/>
        </w:rPr>
        <w:t xml:space="preserve">Персональний склад та строк повноважень Піклувальної ради затверджується рішенням Решетилівської міської ради (далі - засновник). </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1.3. Членство у Піклувальній раді є добровільним та відбувається на громадських засадах.</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1.4. Піклувальна рада створена на підставі Закону України ,,Про повну загальну середню освіту” та Закону України ,,Про освіту”.  Піклувальна рада у своїй роботі керується Конституцією  України, законами України ,,Про освіту”, ,,Про повну загальну середню освіту”, ,,Про дошкільну освіту”, ,,Про позашкільну освіту”,  указами Президента України, постановами Верховної ради України, актами Кабінету Міністрів України,  іншими актами законодавства та цим Положенням.</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 xml:space="preserve">1.5. Піклувальна рада складається з </w:t>
      </w:r>
      <w:r>
        <w:rPr>
          <w:rFonts w:eastAsia="Times New Roman" w:cs="Times New Roman" w:ascii="Times New Roman" w:hAnsi="Times New Roman"/>
          <w:sz w:val="28"/>
          <w:szCs w:val="28"/>
          <w:lang w:val="uk-UA"/>
        </w:rPr>
        <w:t xml:space="preserve">7-9 </w:t>
      </w:r>
      <w:r>
        <w:rPr>
          <w:rFonts w:eastAsia="Times New Roman" w:cs="Times New Roman" w:ascii="Times New Roman" w:hAnsi="Times New Roman"/>
          <w:sz w:val="28"/>
          <w:szCs w:val="28"/>
          <w:highlight w:val="white"/>
          <w:lang w:val="uk-UA"/>
        </w:rPr>
        <w:t>осіб. На першому засіданні новоствореної Піклувальної ради обирається Голова, заступник Голови.</w:t>
      </w:r>
    </w:p>
    <w:p>
      <w:pPr>
        <w:pStyle w:val="Normal"/>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ab/>
        <w:t>1.6. Піклувальна рада здійснює свою діяльність ґрунтуючись на таких принципах:</w:t>
      </w:r>
    </w:p>
    <w:p>
      <w:pPr>
        <w:pStyle w:val="Normal"/>
        <w:numPr>
          <w:ilvl w:val="0"/>
          <w:numId w:val="1"/>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неупередженості;</w:t>
      </w:r>
    </w:p>
    <w:p>
      <w:pPr>
        <w:pStyle w:val="Normal"/>
        <w:numPr>
          <w:ilvl w:val="0"/>
          <w:numId w:val="1"/>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вищих інтересів громади;</w:t>
      </w:r>
    </w:p>
    <w:p>
      <w:pPr>
        <w:pStyle w:val="Normal"/>
        <w:numPr>
          <w:ilvl w:val="0"/>
          <w:numId w:val="1"/>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рівності;</w:t>
      </w:r>
    </w:p>
    <w:p>
      <w:pPr>
        <w:pStyle w:val="Normal"/>
        <w:numPr>
          <w:ilvl w:val="0"/>
          <w:numId w:val="1"/>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законності</w:t>
      </w:r>
    </w:p>
    <w:p>
      <w:pPr>
        <w:pStyle w:val="Normal"/>
        <w:numPr>
          <w:ilvl w:val="0"/>
          <w:numId w:val="1"/>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прозорості та публічності.</w:t>
      </w:r>
    </w:p>
    <w:p>
      <w:pPr>
        <w:pStyle w:val="Normal"/>
        <w:spacing w:lineRule="auto" w:line="240"/>
        <w:ind w:firstLine="72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1.7. Кількісний та персональний склад Піклувальної ради визначається  Засновником або уповноваженим ним органом з урахуванням пропозицій  відділу освіти Решетилівської міської ради, органів громадського самоврядування закладів освіти, депутатів Решетилівської міської ради.</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1.8. Строк повноважень Піклувальної ради  становить три роки. Одна і та сама особа не може бути членом Піклувальної ради більше двох строків підряд.</w:t>
      </w:r>
    </w:p>
    <w:p>
      <w:pPr>
        <w:pStyle w:val="Normal"/>
        <w:tabs>
          <w:tab w:val="clear" w:pos="720"/>
          <w:tab w:val="left" w:pos="1171" w:leader="none"/>
        </w:tabs>
        <w:spacing w:lineRule="auto" w:line="240"/>
        <w:ind w:firstLine="720"/>
        <w:jc w:val="both"/>
        <w:rPr>
          <w:rFonts w:ascii="Times New Roman" w:hAnsi="Times New Roman" w:cs="Times New Roman"/>
          <w:color w:val="000000"/>
          <w:spacing w:val="-3"/>
          <w:sz w:val="28"/>
          <w:szCs w:val="28"/>
          <w:highlight w:val="white"/>
          <w:lang w:val="uk-UA"/>
        </w:rPr>
      </w:pPr>
      <w:r>
        <w:rPr>
          <w:rFonts w:cs="Times New Roman" w:ascii="Times New Roman" w:hAnsi="Times New Roman"/>
          <w:color w:val="000000"/>
          <w:sz w:val="28"/>
          <w:szCs w:val="28"/>
          <w:highlight w:val="white"/>
          <w:lang w:val="uk-UA"/>
        </w:rPr>
        <w:t>1.19. Піклувальна рада не є юридичною особою, її робота здійснюється на громадських засадах.</w:t>
      </w:r>
    </w:p>
    <w:p>
      <w:pPr>
        <w:pStyle w:val="Normal"/>
        <w:spacing w:lineRule="auto" w:line="240"/>
        <w:ind w:left="720" w:hanging="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pacing w:lineRule="auto" w:line="240"/>
        <w:jc w:val="center"/>
        <w:rPr>
          <w:lang w:val="uk-UA"/>
        </w:rPr>
      </w:pPr>
      <w:r>
        <w:rPr>
          <w:rFonts w:eastAsia="Times New Roman" w:cs="Times New Roman" w:ascii="Times New Roman" w:hAnsi="Times New Roman"/>
          <w:sz w:val="28"/>
          <w:szCs w:val="28"/>
          <w:highlight w:val="white"/>
          <w:lang w:val="uk-UA"/>
        </w:rPr>
        <w:tab/>
      </w:r>
      <w:r>
        <w:rPr>
          <w:rFonts w:eastAsia="Times New Roman" w:cs="Times New Roman" w:ascii="Times New Roman" w:hAnsi="Times New Roman"/>
          <w:b/>
          <w:sz w:val="28"/>
          <w:szCs w:val="28"/>
          <w:highlight w:val="white"/>
          <w:lang w:val="uk-UA"/>
        </w:rPr>
        <w:t>ІІ. Повноваження Піклувальної ради</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2.1. Піклувальна рада створюється з метою сприяння виконанню перспективних завдань розвитку закладів освіти, залученню фінансових ресурсів для забезпечення їх діяльності з основних напрямів розвитку і здійсненню контролю за їх використанням, ефективній взаємодії цих закладів з органами державної влади та органами місцевого самоврядування, громадськістю, громадськими об’єднаннями, юридичними та фізичними особами. </w:t>
      </w:r>
    </w:p>
    <w:p>
      <w:pPr>
        <w:pStyle w:val="Normal"/>
        <w:spacing w:lineRule="auto" w:line="240"/>
        <w:ind w:firstLine="720"/>
        <w:jc w:val="both"/>
        <w:rPr>
          <w:lang w:val="uk-UA"/>
        </w:rPr>
      </w:pPr>
      <w:r>
        <w:rPr>
          <w:rFonts w:eastAsia="Times New Roman" w:cs="Times New Roman" w:ascii="Times New Roman" w:hAnsi="Times New Roman"/>
          <w:sz w:val="28"/>
          <w:szCs w:val="28"/>
          <w:lang w:val="uk-UA"/>
        </w:rPr>
        <w:t>При здійсненні власної діяльності  Піклувальна рада не може втручатися  в освітній процес, порушувати  автономію закладів освіти  та  академічну свободу учасників освітнього процесу.</w:t>
      </w:r>
    </w:p>
    <w:p>
      <w:pPr>
        <w:pStyle w:val="Normal"/>
        <w:spacing w:lineRule="auto" w:line="240"/>
        <w:ind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2.2. Діяльність Піклувальної ради  полягає у:</w:t>
      </w:r>
    </w:p>
    <w:p>
      <w:pPr>
        <w:pStyle w:val="ListParagraph"/>
        <w:numPr>
          <w:ilvl w:val="0"/>
          <w:numId w:val="1"/>
        </w:numPr>
        <w:shd w:val="clear" w:color="auto" w:fill="FFFFFF"/>
        <w:spacing w:lineRule="auto" w:line="240"/>
        <w:ind w:left="0" w:firstLine="36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аналізі  та оцінці діяльності закладів  освіти і їх керівників у сфері освітньої та фінансово-господарської діяльності;</w:t>
      </w:r>
    </w:p>
    <w:p>
      <w:pPr>
        <w:pStyle w:val="ListParagraph"/>
        <w:numPr>
          <w:ilvl w:val="0"/>
          <w:numId w:val="1"/>
        </w:numPr>
        <w:shd w:val="clear" w:color="auto" w:fill="FFFFFF"/>
        <w:spacing w:lineRule="auto" w:line="240"/>
        <w:ind w:left="0" w:firstLine="36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проведенні моніторингу виконання кошторису закладу  освіти і внесенні  відповідних рекомендацій та пропозиції, що є обов’язковими для розгляду  керівником закладу освіти;</w:t>
      </w:r>
    </w:p>
    <w:p>
      <w:pPr>
        <w:pStyle w:val="ListParagraph"/>
        <w:numPr>
          <w:ilvl w:val="0"/>
          <w:numId w:val="1"/>
        </w:numPr>
        <w:shd w:val="clear" w:color="auto" w:fill="FFFFFF"/>
        <w:spacing w:lineRule="auto" w:line="240"/>
        <w:ind w:left="0" w:firstLine="36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розробці пропозиції до стратегій та перспективних планів розвитку закладів освіти, аналізі стану їх виконання;</w:t>
      </w:r>
    </w:p>
    <w:p>
      <w:pPr>
        <w:pStyle w:val="ListParagraph"/>
        <w:numPr>
          <w:ilvl w:val="0"/>
          <w:numId w:val="1"/>
        </w:numPr>
        <w:shd w:val="clear" w:color="auto" w:fill="FFFFFF"/>
        <w:spacing w:lineRule="auto" w:line="240"/>
        <w:ind w:left="0" w:firstLine="36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сприянні залученню  до закладів освіти додаткових джерел фінансування, що не заборонені законом;</w:t>
      </w:r>
    </w:p>
    <w:p>
      <w:pPr>
        <w:pStyle w:val="ListParagraph"/>
        <w:numPr>
          <w:ilvl w:val="0"/>
          <w:numId w:val="1"/>
        </w:numPr>
        <w:shd w:val="clear" w:color="auto" w:fill="FFFFFF"/>
        <w:spacing w:lineRule="auto" w:line="240"/>
        <w:ind w:left="0" w:firstLine="36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сприянні  залученню закладів освіти до кращих практик освітньої діяльності, налагодженню зв’язків з провідними  установами у освітній та наукових галузях згідно до визначених закладами освіти пріоритетів.</w:t>
      </w:r>
    </w:p>
    <w:p>
      <w:pPr>
        <w:pStyle w:val="ListParagraph"/>
        <w:shd w:val="clear" w:color="auto" w:fill="FFFFFF"/>
        <w:spacing w:lineRule="auto" w:line="240"/>
        <w:ind w:left="0" w:firstLine="709"/>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Для забезпечення реалізації  визначених повноважень  Піклувальна рада має право:</w:t>
      </w:r>
    </w:p>
    <w:p>
      <w:pPr>
        <w:pStyle w:val="ListParagraph"/>
        <w:numPr>
          <w:ilvl w:val="0"/>
          <w:numId w:val="1"/>
        </w:numPr>
        <w:shd w:val="clear" w:color="auto" w:fill="FFFFFF"/>
        <w:tabs>
          <w:tab w:val="clear" w:pos="720"/>
          <w:tab w:val="left" w:pos="851"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 </w:t>
      </w:r>
      <w:r>
        <w:rPr>
          <w:rFonts w:eastAsia="Times New Roman" w:cs="Times New Roman" w:ascii="Times New Roman" w:hAnsi="Times New Roman"/>
          <w:sz w:val="28"/>
          <w:szCs w:val="28"/>
          <w:highlight w:val="white"/>
          <w:lang w:val="uk-UA"/>
        </w:rPr>
        <w:t>отримувати з усіх незаборонених законами джерел інформацію для виконання  своїх повноважень, у тому числі  направляти до розпорядників  інформації запити на публічну інформацію;</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здійснювати широку комунікацію із учасниками освітнього процесу, громадськістю, меценатами, органом управління освітою, суб’єктами підвищення кваліфікації, управлінням Державної служби якості освіти України тощо з метою підвищення якості освіти;</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звернутися до Державної служби якості освіти України щодо проведення позапланового інституційного аудиту  певного закладу освіти;</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на підставі проведеної оцінки діяльності закладу освіти вносити пропозиції засновнику подання про відзначення або заохочення керівника закладу освіти;</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за наявності підтверджених грунтовних підстав  вносити Засновнику  закладу освіти подання  про притягнення керівника закладу освіти до дисциплінарної відповідальності з підстав, визначених законом;</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звертатися до третіх осіб з метою залучення додаткових  ресурсів (фінансових, інформаційних,  організаційних тощо) до закладу освіти;</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заслуховувати на загальних зборах трудового колективу звіт керівника закладу освіти;</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брати участь у роботі колегіальних органів управління закладом освіти з правом дорадчого голосу;</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cs="Times New Roman" w:ascii="Times New Roman" w:hAnsi="Times New Roman"/>
          <w:color w:val="000000"/>
          <w:sz w:val="28"/>
          <w:szCs w:val="28"/>
          <w:shd w:fill="FFFFFF" w:val="clear"/>
          <w:lang w:val="uk-UA"/>
        </w:rPr>
        <w:t>сприяти стимулюванню творчої праці педагогічних працівників, учнів;</w:t>
      </w:r>
    </w:p>
    <w:p>
      <w:pPr>
        <w:pStyle w:val="ListParagraph"/>
        <w:numPr>
          <w:ilvl w:val="0"/>
          <w:numId w:val="1"/>
        </w:numPr>
        <w:shd w:val="clear" w:color="auto" w:fill="FFFFFF"/>
        <w:tabs>
          <w:tab w:val="clear" w:pos="720"/>
          <w:tab w:val="left" w:pos="993" w:leader="none"/>
        </w:tabs>
        <w:spacing w:lineRule="auto" w:line="240"/>
        <w:ind w:left="0"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highlight w:val="white"/>
          <w:lang w:val="uk-UA"/>
        </w:rPr>
        <w:t xml:space="preserve">здійснювати інші повноваження, визначені установчими документами </w:t>
      </w:r>
      <w:r>
        <w:rPr>
          <w:rFonts w:eastAsia="Times New Roman" w:cs="Times New Roman" w:ascii="Times New Roman" w:hAnsi="Times New Roman"/>
          <w:sz w:val="28"/>
          <w:szCs w:val="28"/>
          <w:lang w:val="uk-UA"/>
        </w:rPr>
        <w:t>закладу освіти.</w:t>
      </w:r>
    </w:p>
    <w:p>
      <w:pPr>
        <w:pStyle w:val="Normal"/>
        <w:shd w:val="clear" w:color="auto" w:fill="FFFFFF"/>
        <w:spacing w:lineRule="auto" w:line="240"/>
        <w:ind w:firstLine="720"/>
        <w:jc w:val="both"/>
        <w:rPr>
          <w:lang w:val="uk-UA"/>
        </w:rPr>
      </w:pPr>
      <w:r>
        <w:rPr>
          <w:rFonts w:eastAsia="Times New Roman" w:cs="Times New Roman" w:ascii="Times New Roman" w:hAnsi="Times New Roman"/>
          <w:sz w:val="28"/>
          <w:szCs w:val="28"/>
          <w:lang w:val="uk-UA"/>
        </w:rPr>
        <w:t>- брати участь у засіданнях конкурсної комісії з правом дорадчого голосу, під час конкурсного відбору керівника закладу освіти, директора інклюзивно-ресурсного центру та центру професійного розвитку педагогічних працівників;</w:t>
      </w:r>
    </w:p>
    <w:p>
      <w:pPr>
        <w:pStyle w:val="Normal"/>
        <w:shd w:val="clear" w:color="auto" w:fill="FFFFFF"/>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 розробляти порівняльний аналіз по результатам навчання, матеріальною базою, кадровим забезпеченням між рівними закладами освіти одного рівня освіти та надає пропозиції засновнику та керівнику щодо розвитку закладу освіти (підвищення кваліфікації, співпраці закладів між собою, розвитку мережевої форми здобуття, оптимізації мережі закладів освіти, зміцнення матеріально-технічної бази тощо);</w:t>
      </w:r>
    </w:p>
    <w:p>
      <w:pPr>
        <w:pStyle w:val="Normal"/>
        <w:shd w:val="clear" w:color="auto" w:fill="FFFFFF"/>
        <w:spacing w:lineRule="auto" w:line="240"/>
        <w:ind w:firstLine="460"/>
        <w:jc w:val="both"/>
        <w:rPr>
          <w:lang w:val="uk-UA"/>
        </w:rPr>
      </w:pPr>
      <w:r>
        <w:rPr>
          <w:rFonts w:eastAsia="Times New Roman" w:cs="Times New Roman" w:ascii="Times New Roman" w:hAnsi="Times New Roman"/>
          <w:sz w:val="28"/>
          <w:szCs w:val="28"/>
          <w:lang w:val="uk-UA"/>
        </w:rPr>
        <w:t>- брати участь у сесіях міської ради при розгляді питань, що стосуються закладів освіти з правом дорадчого голосу.</w:t>
      </w:r>
    </w:p>
    <w:p>
      <w:pPr>
        <w:pStyle w:val="Normal"/>
        <w:shd w:val="clear" w:color="auto" w:fill="FFFFFF"/>
        <w:spacing w:lineRule="auto" w:line="240"/>
        <w:ind w:firstLine="460"/>
        <w:jc w:val="both"/>
        <w:rPr>
          <w:lang w:val="uk-UA"/>
        </w:rPr>
      </w:pPr>
      <w:r>
        <w:rPr>
          <w:rFonts w:eastAsia="Times New Roman" w:cs="Times New Roman" w:ascii="Times New Roman" w:hAnsi="Times New Roman"/>
          <w:sz w:val="28"/>
          <w:szCs w:val="28"/>
          <w:highlight w:val="white"/>
          <w:lang w:val="uk-UA"/>
        </w:rPr>
        <w:t>2.3. Піклувальний раді не можуть бути передані повноваження засновника або відділу (управління) освітою.</w:t>
      </w:r>
    </w:p>
    <w:p>
      <w:pPr>
        <w:pStyle w:val="Normal"/>
        <w:shd w:val="clear" w:color="auto" w:fill="FFFFFF"/>
        <w:spacing w:lineRule="auto" w:line="240"/>
        <w:ind w:firstLine="46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2.4. Заклади освіти не можуть перешкоджати піклувальній раді здійснювати свої повноваження передбачені цим Положенням та установчими документами закладу освіти.</w:t>
      </w:r>
    </w:p>
    <w:p>
      <w:pPr>
        <w:pStyle w:val="Normal"/>
        <w:shd w:val="clear" w:color="auto" w:fill="FFFFFF"/>
        <w:spacing w:lineRule="auto" w:line="240"/>
        <w:ind w:firstLine="460"/>
        <w:jc w:val="both"/>
        <w:rPr>
          <w:rFonts w:ascii="Times New Roman" w:hAnsi="Times New Roman" w:eastAsia="Times New Roman" w:cs="Times New Roman"/>
          <w:sz w:val="28"/>
          <w:szCs w:val="28"/>
          <w:highlight w:val="yellow"/>
          <w:lang w:val="uk-UA"/>
        </w:rPr>
      </w:pPr>
      <w:r>
        <w:rPr>
          <w:rFonts w:eastAsia="Times New Roman" w:cs="Times New Roman" w:ascii="Times New Roman" w:hAnsi="Times New Roman"/>
          <w:sz w:val="28"/>
          <w:szCs w:val="28"/>
          <w:highlight w:val="white"/>
          <w:lang w:val="uk-UA"/>
        </w:rPr>
        <w:t xml:space="preserve">2.5. Піклувальна рада за результатами роботи готує річний звіт та подає </w:t>
      </w:r>
      <w:r>
        <w:rPr>
          <w:rFonts w:eastAsia="Times New Roman" w:cs="Times New Roman" w:ascii="Times New Roman" w:hAnsi="Times New Roman"/>
          <w:sz w:val="28"/>
          <w:szCs w:val="28"/>
          <w:lang w:val="uk-UA"/>
        </w:rPr>
        <w:t>його до розгляду Колегії відділу освіти.</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 </w:t>
      </w:r>
    </w:p>
    <w:p>
      <w:pPr>
        <w:pStyle w:val="Normal"/>
        <w:spacing w:lineRule="auto" w:line="240"/>
        <w:jc w:val="center"/>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lang w:val="uk-UA"/>
        </w:rPr>
        <w:t xml:space="preserve">ІІІ. Створення конкурсної комісії </w:t>
      </w:r>
    </w:p>
    <w:p>
      <w:pPr>
        <w:pStyle w:val="Normal"/>
        <w:spacing w:lineRule="auto" w:line="240"/>
        <w:jc w:val="both"/>
        <w:rPr>
          <w:lang w:val="uk-UA"/>
        </w:rPr>
      </w:pPr>
      <w:r>
        <w:rPr>
          <w:rFonts w:eastAsia="Times New Roman" w:cs="Times New Roman" w:ascii="Times New Roman" w:hAnsi="Times New Roman"/>
          <w:sz w:val="28"/>
          <w:szCs w:val="28"/>
          <w:lang w:val="uk-UA"/>
        </w:rPr>
        <w:tab/>
        <w:t>3.1. Для проведення конкурсного відбору відділ освіти міської ради (далі - організатор) формує конкурсну комісію та є відповідальний за організацію проведення конкурсного відбору (далі - організат</w:t>
      </w:r>
      <w:r>
        <w:rPr>
          <w:rFonts w:eastAsia="Times New Roman" w:cs="Times New Roman" w:ascii="Times New Roman" w:hAnsi="Times New Roman"/>
          <w:sz w:val="28"/>
          <w:szCs w:val="28"/>
          <w:highlight w:val="white"/>
          <w:lang w:val="uk-UA"/>
        </w:rPr>
        <w:t>ор).</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3.2. Конкурсна комісія формується з представників відділу освіти, закладів освіти, депутатів місцевої ради у кількості 7 осіб. Організатор покладає обов’язки секретаря конкурсної комісії на одного із працівників відділу з числа посадових осіб, без права голосу. Секретар не є членом конкурсної комісії. </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3.3. Для конкурсної комісії відділ освіти надає - 2 кандидатури, міська рада - 2 кандидатури, заклади освіти - 3 кандидатури. Для цього відділ освіти надсилає закладам освіти запити щодо надання кандидатур. У разі коли пропозицій надходить більш як 3 особи, члени комісії обираються шляхом жеребкування, яке здійснюється відділом освіти, дотримуючись принципів прозорості та доброчесності.</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3.4. Персональний склад конкурсної комісії затверджує керівник відділу  освіти.</w:t>
      </w:r>
    </w:p>
    <w:p>
      <w:pPr>
        <w:pStyle w:val="Normal"/>
        <w:spacing w:lineRule="auto" w:line="240"/>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lang w:val="uk-UA"/>
        </w:rPr>
        <w:t>ІV. Процедура конкурсного відбору</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4.1. Конкурсний відбір відбувається за такими етапами:</w:t>
      </w:r>
    </w:p>
    <w:p>
      <w:pPr>
        <w:pStyle w:val="Normal"/>
        <w:numPr>
          <w:ilvl w:val="0"/>
          <w:numId w:val="3"/>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прийняття рішення про проведення конкурсу;</w:t>
      </w:r>
    </w:p>
    <w:p>
      <w:pPr>
        <w:pStyle w:val="Normal"/>
        <w:numPr>
          <w:ilvl w:val="0"/>
          <w:numId w:val="3"/>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оголошення про конкурс;</w:t>
      </w:r>
    </w:p>
    <w:p>
      <w:pPr>
        <w:pStyle w:val="Normal"/>
        <w:numPr>
          <w:ilvl w:val="0"/>
          <w:numId w:val="3"/>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прийом та перевірка документів; </w:t>
      </w:r>
    </w:p>
    <w:p>
      <w:pPr>
        <w:pStyle w:val="Normal"/>
        <w:numPr>
          <w:ilvl w:val="0"/>
          <w:numId w:val="3"/>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конкурс; </w:t>
      </w:r>
    </w:p>
    <w:p>
      <w:pPr>
        <w:pStyle w:val="Normal"/>
        <w:numPr>
          <w:ilvl w:val="0"/>
          <w:numId w:val="3"/>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оголошення результатів.</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 xml:space="preserve">4.2. Рішення про проведення конкурсу </w:t>
      </w:r>
      <w:r>
        <w:rPr>
          <w:rFonts w:eastAsia="Times New Roman" w:cs="Times New Roman" w:ascii="Times New Roman" w:hAnsi="Times New Roman"/>
          <w:sz w:val="28"/>
          <w:szCs w:val="28"/>
          <w:lang w:val="uk-UA"/>
        </w:rPr>
        <w:t xml:space="preserve">приймає начальник відділу освіти, у </w:t>
      </w:r>
      <w:r>
        <w:rPr>
          <w:rFonts w:eastAsia="Times New Roman" w:cs="Times New Roman" w:ascii="Times New Roman" w:hAnsi="Times New Roman"/>
          <w:sz w:val="28"/>
          <w:szCs w:val="28"/>
          <w:highlight w:val="white"/>
          <w:lang w:val="uk-UA"/>
        </w:rPr>
        <w:t>разі, якщо:</w:t>
      </w:r>
    </w:p>
    <w:p>
      <w:pPr>
        <w:pStyle w:val="Normal"/>
        <w:numPr>
          <w:ilvl w:val="0"/>
          <w:numId w:val="4"/>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закінчується строк повноважень діючої піклувальної ради;</w:t>
      </w:r>
    </w:p>
    <w:p>
      <w:pPr>
        <w:pStyle w:val="Normal"/>
        <w:numPr>
          <w:ilvl w:val="0"/>
          <w:numId w:val="4"/>
        </w:numPr>
        <w:spacing w:lineRule="auto" w:line="240"/>
        <w:jc w:val="both"/>
        <w:rPr>
          <w:lang w:val="uk-UA"/>
        </w:rPr>
      </w:pPr>
      <w:r>
        <w:rPr>
          <w:rFonts w:eastAsia="Times New Roman" w:cs="Times New Roman" w:ascii="Times New Roman" w:hAnsi="Times New Roman"/>
          <w:sz w:val="28"/>
          <w:szCs w:val="28"/>
          <w:highlight w:val="white"/>
          <w:lang w:val="uk-UA"/>
        </w:rPr>
        <w:t>член (члени) піклувальної ради склав (склали)  повноваження.</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 xml:space="preserve">4.3. Відділ освіти опубліковує на власному веб-сайті оголошення про конкурс на </w:t>
      </w:r>
      <w:r>
        <w:rPr>
          <w:rFonts w:eastAsia="Times New Roman" w:cs="Times New Roman" w:ascii="Times New Roman" w:hAnsi="Times New Roman"/>
          <w:sz w:val="28"/>
          <w:szCs w:val="28"/>
          <w:lang w:val="uk-UA"/>
        </w:rPr>
        <w:t xml:space="preserve">кандидата </w:t>
      </w:r>
      <w:r>
        <w:rPr>
          <w:rFonts w:eastAsia="Times New Roman" w:cs="Times New Roman" w:ascii="Times New Roman" w:hAnsi="Times New Roman"/>
          <w:sz w:val="28"/>
          <w:szCs w:val="28"/>
          <w:highlight w:val="white"/>
          <w:lang w:val="uk-UA"/>
        </w:rPr>
        <w:t xml:space="preserve">члена (членів) піклувальної ради. </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Оголошення про конкурс має містити інформацію про:</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найменування позиції;</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повноваження піклувальної ради;</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перелік документів, які мають подати кандидати;</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строк подання документів;</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це положення;</w:t>
      </w:r>
    </w:p>
    <w:p>
      <w:pPr>
        <w:pStyle w:val="Normal"/>
        <w:numPr>
          <w:ilvl w:val="0"/>
          <w:numId w:val="6"/>
        </w:numPr>
        <w:tabs>
          <w:tab w:val="clear" w:pos="720"/>
          <w:tab w:val="left" w:pos="1134"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місце прийому документів та/або адресу електронної пошти, для дистанційної подачі документів, а також номер телефону контактної особи.</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Для участі у конкурсі кандидати подають такі документи:</w:t>
      </w:r>
    </w:p>
    <w:p>
      <w:pPr>
        <w:pStyle w:val="Normal"/>
        <w:numPr>
          <w:ilvl w:val="0"/>
          <w:numId w:val="2"/>
        </w:numPr>
        <w:tabs>
          <w:tab w:val="clear" w:pos="720"/>
          <w:tab w:val="left" w:pos="993" w:leader="none"/>
        </w:tabs>
        <w:spacing w:lineRule="auto" w:line="240"/>
        <w:ind w:left="0" w:firstLine="709"/>
        <w:jc w:val="both"/>
        <w:rPr/>
      </w:pPr>
      <w:r>
        <w:rPr>
          <w:rFonts w:eastAsia="Times New Roman" w:cs="Times New Roman" w:ascii="Times New Roman" w:hAnsi="Times New Roman"/>
          <w:sz w:val="28"/>
          <w:szCs w:val="28"/>
          <w:highlight w:val="white"/>
          <w:lang w:val="uk-UA"/>
        </w:rPr>
        <w:t xml:space="preserve">заява про участь у конкурсі (у довільній формі) із згодою на обробку персональних даних  відповідно до </w:t>
      </w:r>
      <w:hyperlink r:id="rId3">
        <w:r>
          <w:rPr>
            <w:rStyle w:val="ListLabel64"/>
            <w:rFonts w:eastAsia="Times New Roman" w:cs="Times New Roman" w:ascii="Times New Roman" w:hAnsi="Times New Roman"/>
            <w:sz w:val="28"/>
            <w:szCs w:val="28"/>
            <w:highlight w:val="white"/>
            <w:lang w:val="uk-UA"/>
          </w:rPr>
          <w:t>Закону України</w:t>
        </w:r>
      </w:hyperlink>
      <w:r>
        <w:rPr>
          <w:rFonts w:eastAsia="Times New Roman" w:cs="Times New Roman" w:ascii="Times New Roman" w:hAnsi="Times New Roman"/>
          <w:sz w:val="28"/>
          <w:szCs w:val="28"/>
          <w:highlight w:val="white"/>
          <w:lang w:val="uk-UA"/>
        </w:rPr>
        <w:t xml:space="preserve"> ,,Про захист персональних даних”;</w:t>
      </w:r>
    </w:p>
    <w:p>
      <w:pPr>
        <w:pStyle w:val="Normal"/>
        <w:numPr>
          <w:ilvl w:val="0"/>
          <w:numId w:val="2"/>
        </w:numPr>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копія документу, що посвідчує особу;</w:t>
      </w:r>
    </w:p>
    <w:p>
      <w:pPr>
        <w:pStyle w:val="Normal"/>
        <w:numPr>
          <w:ilvl w:val="0"/>
          <w:numId w:val="2"/>
        </w:numPr>
        <w:tabs>
          <w:tab w:val="clear" w:pos="720"/>
          <w:tab w:val="left" w:pos="993" w:leader="none"/>
        </w:tabs>
        <w:spacing w:lineRule="auto" w:line="240"/>
        <w:ind w:left="0" w:firstLine="709"/>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інші документи за бажанням кандидата;</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4.4. При особистому поданні кандидат пред’являє оригінали документів секретарю, який ставить свій підпис на відповідних копіях. У разі дистанційного подання документів кандидат перед початком конкурсу має пред’явити оригінали документів секретарю конкурсної комісії, який робить відповідну відмітку на копіях документів.</w:t>
      </w:r>
    </w:p>
    <w:p>
      <w:pPr>
        <w:pStyle w:val="Normal"/>
        <w:spacing w:lineRule="auto" w:line="240"/>
        <w:ind w:firstLine="708"/>
        <w:jc w:val="both"/>
        <w:rPr>
          <w:lang w:val="uk-UA"/>
        </w:rPr>
      </w:pPr>
      <w:r>
        <w:rPr>
          <w:rFonts w:eastAsia="Times New Roman" w:cs="Times New Roman" w:ascii="Times New Roman" w:hAnsi="Times New Roman"/>
          <w:sz w:val="28"/>
          <w:szCs w:val="28"/>
          <w:highlight w:val="white"/>
          <w:lang w:val="uk-UA"/>
        </w:rPr>
        <w:t>4.5. Членом Піклувальної ради не може бути особа, яка:</w:t>
      </w:r>
    </w:p>
    <w:p>
      <w:pPr>
        <w:pStyle w:val="Normal"/>
        <w:numPr>
          <w:ilvl w:val="0"/>
          <w:numId w:val="5"/>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є недієздатною або цивільна дієздатність якої обмежена;</w:t>
      </w:r>
    </w:p>
    <w:p>
      <w:pPr>
        <w:pStyle w:val="Normal"/>
        <w:numPr>
          <w:ilvl w:val="0"/>
          <w:numId w:val="5"/>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є здобувачем освіти в закладі освіти, для якого створюється піклувальна рада;</w:t>
      </w:r>
    </w:p>
    <w:p>
      <w:pPr>
        <w:pStyle w:val="Normal"/>
        <w:numPr>
          <w:ilvl w:val="0"/>
          <w:numId w:val="5"/>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є працівником закладу освіти, для якого створюється піклувальна рада;</w:t>
      </w:r>
    </w:p>
    <w:p>
      <w:pPr>
        <w:pStyle w:val="Normal"/>
        <w:numPr>
          <w:ilvl w:val="0"/>
          <w:numId w:val="5"/>
        </w:numPr>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 xml:space="preserve">є працівником </w:t>
      </w:r>
      <w:r>
        <w:rPr>
          <w:rFonts w:eastAsia="Times New Roman" w:cs="Times New Roman" w:ascii="Times New Roman" w:hAnsi="Times New Roman"/>
          <w:sz w:val="28"/>
          <w:szCs w:val="28"/>
          <w:lang w:val="uk-UA"/>
        </w:rPr>
        <w:t>організатора;</w:t>
      </w:r>
    </w:p>
    <w:p>
      <w:pPr>
        <w:pStyle w:val="Normal"/>
        <w:numPr>
          <w:ilvl w:val="0"/>
          <w:numId w:val="5"/>
        </w:numPr>
        <w:spacing w:lineRule="auto" w:line="240"/>
        <w:ind w:left="708" w:hanging="425"/>
        <w:jc w:val="both"/>
        <w:rPr>
          <w:lang w:val="uk-UA"/>
        </w:rPr>
      </w:pPr>
      <w:r>
        <w:rPr>
          <w:rFonts w:eastAsia="Times New Roman" w:cs="Times New Roman" w:ascii="Times New Roman" w:hAnsi="Times New Roman"/>
          <w:sz w:val="28"/>
          <w:szCs w:val="28"/>
          <w:highlight w:val="white"/>
          <w:lang w:val="uk-UA"/>
        </w:rPr>
        <w:t>має близькі родинні стосунки із керівником закладу освіти, при якому створюється піклувальна рада.</w:t>
      </w:r>
    </w:p>
    <w:p>
      <w:pPr>
        <w:pStyle w:val="Normal"/>
        <w:spacing w:lineRule="auto" w:line="240"/>
        <w:ind w:firstLine="708"/>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highlight w:val="white"/>
          <w:lang w:val="uk-UA"/>
        </w:rPr>
        <w:t xml:space="preserve">4.6. Конкурс  проводиться шляхом співбесіди з кандидатом, </w:t>
      </w:r>
      <w:r>
        <w:rPr>
          <w:rFonts w:eastAsia="Times New Roman" w:cs="Times New Roman" w:ascii="Times New Roman" w:hAnsi="Times New Roman"/>
          <w:sz w:val="28"/>
          <w:szCs w:val="28"/>
          <w:lang w:val="uk-UA"/>
        </w:rPr>
        <w:t>під час якої обговорюється бачення кандидатом розвитку освіти в громаді.</w:t>
      </w:r>
    </w:p>
    <w:p>
      <w:pPr>
        <w:pStyle w:val="Normal"/>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xml:space="preserve">Про час та місце проведення конкурсу кандидатам повідомляється не менш як за 2 робочих днів до дати їх проведення  </w:t>
      </w:r>
      <w:r>
        <w:rPr>
          <w:rFonts w:eastAsia="Times New Roman" w:cs="Times New Roman" w:ascii="Times New Roman" w:hAnsi="Times New Roman"/>
          <w:sz w:val="28"/>
          <w:szCs w:val="28"/>
          <w:lang w:val="uk-UA" w:eastAsia="ru-RU"/>
        </w:rPr>
        <w:t>одним із доступних способів, обраних ними, зокрема у письмовій формі, засобами електронного чи телефонного зв’язку.</w:t>
      </w:r>
      <w:r>
        <w:rPr>
          <w:rFonts w:eastAsia="Times New Roman" w:cs="Times New Roman" w:ascii="Times New Roman" w:hAnsi="Times New Roman"/>
          <w:sz w:val="28"/>
          <w:szCs w:val="28"/>
          <w:highlight w:val="white"/>
          <w:lang w:val="uk-UA"/>
        </w:rPr>
        <w:t xml:space="preserve"> </w:t>
      </w:r>
    </w:p>
    <w:p>
      <w:pPr>
        <w:pStyle w:val="Normal"/>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ab/>
        <w:t>4.7. Черговість проведення співбесід здійснюється з алфавітним порядком по прізвищам кандидатів.</w:t>
      </w:r>
    </w:p>
    <w:p>
      <w:pPr>
        <w:pStyle w:val="Normal"/>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lang w:val="uk-UA"/>
        </w:rPr>
        <w:tab/>
        <w:t xml:space="preserve">4.8. Під час співбесіди члени комісії ставлять кандидатам питання, які уточнюють та виявляють активну позицію кандидатів, а також їх фаховий рівень. </w:t>
      </w:r>
      <w:r>
        <w:rPr>
          <w:rFonts w:eastAsia="Times New Roman" w:cs="Times New Roman" w:ascii="Times New Roman" w:hAnsi="Times New Roman"/>
          <w:sz w:val="28"/>
          <w:szCs w:val="28"/>
          <w:lang w:val="uk-UA"/>
        </w:rPr>
        <w:t>Час відведений кожному кандидату на співбесіду встановлюється однаковий, про що кандидатам повідомляється заздалегідь у листі про дату, час та місце проведення співбесіди.</w:t>
      </w:r>
    </w:p>
    <w:p>
      <w:pPr>
        <w:pStyle w:val="Normal"/>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ab/>
        <w:t xml:space="preserve">4.9. Під час співбесіди кожен член комісії виставляє відповідні оціночні бали від 0 до 5 балів по кожному кандидату у відомості за формою, що додається (додаток 1). Члени комісії виставляють оціночні бали таємно одне від одного та затверджують достовірність оцінки своїм підписом. </w:t>
      </w:r>
    </w:p>
    <w:p>
      <w:pPr>
        <w:pStyle w:val="Normal"/>
        <w:spacing w:lineRule="auto" w:line="240"/>
        <w:ind w:firstLine="72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xml:space="preserve">4.10. Після конкурсного відбору секретар конкурсної комісії збирає протоколи, підраховує суму виставлених балів, формує рейтинг кандидатів та вносить їх в узагальнений протокол за формою, що додається (додаток 2), який підписується членами комісії. </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 xml:space="preserve">Перший за рейтингом є той кандидат, який отримав максимальний сукупний оціночний бал. </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4.11. Виправлення у протоколах та рейтингах не дозволяється. У разі якщо член комісії помилився він завіряє виправлене власним підписом та написом “Виправленому вірити”.</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4.1</w:t>
      </w:r>
      <w:r>
        <w:rPr>
          <w:rFonts w:eastAsia="Times New Roman" w:cs="Times New Roman" w:ascii="Times New Roman" w:hAnsi="Times New Roman"/>
          <w:sz w:val="28"/>
          <w:szCs w:val="28"/>
          <w:lang w:val="uk-UA"/>
        </w:rPr>
        <w:t>2. Перші 7-9 кандидатів у р</w:t>
      </w:r>
      <w:r>
        <w:rPr>
          <w:rFonts w:eastAsia="Times New Roman" w:cs="Times New Roman" w:ascii="Times New Roman" w:hAnsi="Times New Roman"/>
          <w:sz w:val="28"/>
          <w:szCs w:val="28"/>
          <w:highlight w:val="white"/>
          <w:lang w:val="uk-UA"/>
        </w:rPr>
        <w:t>ейтингу оголошуються переможцями у конкурсному відборі та подаються на затвердження до персонального складу піклувальної ради.</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4.13. Інформацію про рейтинг кандидатів та список тих, хто переміг у конкурсі та рекомендований до складу піклувальної ради опубліковується на офіційному веб-сайті відділу освіти, протягом 5 робочих днів з дня проведення співбесіди.</w:t>
      </w:r>
    </w:p>
    <w:p>
      <w:pPr>
        <w:pStyle w:val="Normal"/>
        <w:spacing w:lineRule="auto" w:line="240"/>
        <w:ind w:firstLine="72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4.14. Оскарження результатів конкурсного відбору може бути здійснено у судовому порядку.</w:t>
      </w:r>
    </w:p>
    <w:p>
      <w:pPr>
        <w:pStyle w:val="Normal"/>
        <w:spacing w:lineRule="auto" w:line="240"/>
        <w:ind w:firstLine="72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pacing w:lineRule="auto" w:line="240"/>
        <w:jc w:val="center"/>
        <w:rPr>
          <w:lang w:val="uk-UA"/>
        </w:rPr>
      </w:pPr>
      <w:r>
        <w:rPr>
          <w:rFonts w:eastAsia="Times New Roman" w:cs="Times New Roman" w:ascii="Times New Roman" w:hAnsi="Times New Roman"/>
          <w:b/>
          <w:sz w:val="28"/>
          <w:szCs w:val="28"/>
          <w:highlight w:val="white"/>
          <w:lang w:val="uk-UA"/>
        </w:rPr>
        <w:t>V. Організація діяльності Піклувальної ради</w:t>
      </w:r>
    </w:p>
    <w:p>
      <w:pPr>
        <w:pStyle w:val="Normal"/>
        <w:spacing w:lineRule="auto" w:line="240"/>
        <w:jc w:val="both"/>
        <w:rPr>
          <w:lang w:val="uk-UA"/>
        </w:rPr>
      </w:pPr>
      <w:r>
        <w:rPr>
          <w:rFonts w:eastAsia="Times New Roman" w:cs="Times New Roman" w:ascii="Times New Roman" w:hAnsi="Times New Roman"/>
          <w:sz w:val="28"/>
          <w:szCs w:val="28"/>
          <w:highlight w:val="white"/>
          <w:lang w:val="uk-UA"/>
        </w:rPr>
        <w:tab/>
        <w:t>5.1. Основною формою роботи піклувальної ради є засідання. Організацію діяльності Піклувальної ради забезпечує відділ освіти, зокрема забезпечує основним місцем проведення засідань, зберігання протоколів, а також реєстрацію та зберігання вхідної та вихідної кореспонденції тощо.</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5.2. Засідання Піклувальної ради може здійснюватися дистанційно за умови, що члени піклувальної ради мають технічні можливості до підключення через мережу Інтернет. Засідання Піклувальної ради може бути виїзним, зокрема в закладах освіти.</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5.3. Засідання вважається правомочним у разі наявності не менше двох третин Піклувальної ради від її затвердженого персонального складу.</w:t>
      </w:r>
    </w:p>
    <w:p>
      <w:pPr>
        <w:pStyle w:val="Normal"/>
        <w:spacing w:lineRule="auto" w:line="240"/>
        <w:ind w:firstLine="720"/>
        <w:jc w:val="both"/>
        <w:rPr>
          <w:lang w:val="uk-UA"/>
        </w:rPr>
      </w:pPr>
      <w:r>
        <w:rPr>
          <w:rFonts w:eastAsia="Times New Roman" w:cs="Times New Roman" w:ascii="Times New Roman" w:hAnsi="Times New Roman"/>
          <w:sz w:val="28"/>
          <w:szCs w:val="28"/>
          <w:highlight w:val="white"/>
          <w:lang w:val="uk-UA"/>
        </w:rPr>
        <w:t xml:space="preserve">5.4. На першому засіданні Піклувальної ради шляхом голосування обирається її Голова, заступник голови. </w:t>
      </w:r>
      <w:r>
        <w:rPr>
          <w:rFonts w:eastAsia="Times New Roman" w:cs="Times New Roman" w:ascii="Times New Roman" w:hAnsi="Times New Roman"/>
          <w:sz w:val="28"/>
          <w:szCs w:val="28"/>
          <w:lang w:val="uk-UA"/>
        </w:rPr>
        <w:t>Секретар Піклувальної ради призначається з числа представників відділу освіти. П</w:t>
      </w:r>
      <w:r>
        <w:rPr>
          <w:rFonts w:eastAsia="Times New Roman" w:cs="Times New Roman" w:ascii="Times New Roman" w:hAnsi="Times New Roman"/>
          <w:sz w:val="28"/>
          <w:szCs w:val="28"/>
          <w:highlight w:val="white"/>
          <w:lang w:val="uk-UA"/>
        </w:rPr>
        <w:t>ротягом місяця після затвердження персонального складу Піклувальної ради або після початку календарного року схвалюється план та графік роботи.  На засіданнях головує Голова піклувальної ради, разі його відсутності заступник голови.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5.5. Голова Піклувальної ради :</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організовує діяльність Піклувальної ради;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визначає функціональні обов’язки заступника голови, секретаря і членів  Піклувальної ради;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скликає і веде засідання Піклувальної ради, виносить на розгляд Піклувальної ради пропозиції щодо порядку денного засідання, підписує рішення Піклувальної ради;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підписує листи та інші документи Піклувальної ради;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представляє Піклувальну раду у взаємовідносинах з органами державної влади, органами місцевого самоврядування, Засновником, підприємствами, установами, організаціями;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звітує перед Засновником та готує річний звіт про роботу Піклувальної ради;</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здійснює інші функції необхідні для організації діяльності  Піклувальної ради, в межах її повноважень;</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5.6. Секретар Піклувальної ради:</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готує проєкт плану роботи Піклувальної ради з урахуванням пропозицій її членів; </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забезпечує подання членам Піклувальної ради відповідних інформаційних матеріалів;</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забезпечує підготовку проєктів документів до її засідань; </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веде і зберігає протоколи засідань Піклувальної ради та іншу документацію;</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веде облік присутності членів Піклувальної ради на її засіданнях;</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забезпечує інформування громадськості про діяльність Піклувальної ради; </w:t>
      </w:r>
    </w:p>
    <w:p>
      <w:pPr>
        <w:pStyle w:val="Normal"/>
        <w:shd w:val="clear" w:color="auto" w:fill="FFFFFF"/>
        <w:tabs>
          <w:tab w:val="clear" w:pos="720"/>
          <w:tab w:val="left" w:pos="851"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здійснює інші повноваження і виконує доручення голови Піклувальної ради, пов’язані з організацією її діяльності. </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5.7. Члени Піклувальної ради мають право:</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брати участь у засіданнях Піклувальної ради;</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ініціювати розгляд питань на чергових та позачергових засіданнях Піклувальної ради шляхом внесення їх до порядку денного;</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брати участь у розгляді питань Піклувальною радою та подавати пропозиції до проєктів рішень Піклувальної ради;</w:t>
      </w:r>
    </w:p>
    <w:p>
      <w:pPr>
        <w:pStyle w:val="Normal"/>
        <w:shd w:val="clear" w:color="auto"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брати участь у роботі колегіальних органів управління закладом з правом дорадчого голосу. </w:t>
      </w:r>
    </w:p>
    <w:p>
      <w:pPr>
        <w:pStyle w:val="Normal"/>
        <w:shd w:val="clear" w:color="auto" w:fill="FFFFFF"/>
        <w:spacing w:lineRule="auto" w:line="240"/>
        <w:ind w:firstLine="708"/>
        <w:jc w:val="both"/>
        <w:rPr>
          <w:rFonts w:ascii="Times New Roman" w:hAnsi="Times New Roman" w:eastAsia="Times New Roman" w:cs="Times New Roman"/>
          <w:sz w:val="28"/>
          <w:szCs w:val="28"/>
          <w:highlight w:val="white"/>
          <w:lang w:val="uk-UA"/>
        </w:rPr>
      </w:pPr>
      <w:r>
        <w:rPr>
          <w:rFonts w:cs="Times New Roman" w:ascii="Times New Roman" w:hAnsi="Times New Roman"/>
          <w:sz w:val="28"/>
          <w:szCs w:val="28"/>
          <w:lang w:val="uk-UA"/>
        </w:rPr>
        <w:t xml:space="preserve">5.8. Робота Піклувальної ради планується довільно. Кількість засідань визначається їх доцільністю, але, як правило, не менше, ніж чотири рази на рік. Засідання можуть проводитись також на вимогу третини і більше її членів. Засідання Піклувальної ради є правомочними, якщо на них присутні не менше двох третин її членів. </w:t>
      </w:r>
    </w:p>
    <w:p>
      <w:pPr>
        <w:pStyle w:val="Normal"/>
        <w:shd w:val="clear" w:color="auto" w:fill="FFFFFF"/>
        <w:spacing w:lineRule="auto" w:line="240"/>
        <w:ind w:firstLine="708"/>
        <w:jc w:val="both"/>
        <w:rPr>
          <w:lang w:val="uk-UA"/>
        </w:rPr>
      </w:pPr>
      <w:r>
        <w:rPr>
          <w:rFonts w:eastAsia="Times New Roman" w:cs="Times New Roman" w:ascii="Times New Roman" w:hAnsi="Times New Roman"/>
          <w:sz w:val="28"/>
          <w:szCs w:val="28"/>
          <w:highlight w:val="white"/>
          <w:lang w:val="uk-UA"/>
        </w:rPr>
        <w:t>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 Протоколи засідань піклувальної ради зберігаються відділом освіти протягом 1 року в паперовому або електронному вигляді.</w:t>
      </w:r>
    </w:p>
    <w:p>
      <w:pPr>
        <w:pStyle w:val="Normal"/>
        <w:shd w:val="clear" w:color="auto" w:fill="FFFFFF"/>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5.9. Не допускається втручання членів Піклувальної ради в освітній процес (відвідування уроків тощо).</w:t>
      </w:r>
    </w:p>
    <w:p>
      <w:pPr>
        <w:pStyle w:val="Normal"/>
        <w:shd w:val="clear" w:color="auto" w:fill="FFFFFF"/>
        <w:spacing w:lineRule="auto" w:line="240"/>
        <w:ind w:firstLine="709"/>
        <w:jc w:val="both"/>
        <w:rPr>
          <w:lang w:val="uk-UA"/>
        </w:rPr>
      </w:pPr>
      <w:r>
        <w:rPr>
          <w:rFonts w:cs="Times New Roman" w:ascii="Times New Roman" w:hAnsi="Times New Roman"/>
          <w:sz w:val="28"/>
          <w:szCs w:val="28"/>
          <w:lang w:val="uk-UA"/>
        </w:rPr>
        <w:t>5.10.</w:t>
      </w:r>
      <w:r>
        <w:rPr>
          <w:rFonts w:cs="Times New Roman" w:ascii="Times New Roman" w:hAnsi="Times New Roman"/>
          <w:color w:val="000000"/>
          <w:sz w:val="28"/>
          <w:szCs w:val="28"/>
          <w:shd w:fill="FFFFFF" w:val="clear"/>
          <w:lang w:val="uk-UA"/>
        </w:rPr>
        <w:t xml:space="preserve"> Піклувальна рада інформує про свою діяльність у доступній формі на зборах, на веб-сайті відділу освіти, навчальних закладів.</w:t>
      </w:r>
    </w:p>
    <w:p>
      <w:pPr>
        <w:pStyle w:val="Normal"/>
        <w:shd w:val="clear" w:color="auto" w:fill="FFFFFF"/>
        <w:spacing w:lineRule="auto" w:line="240"/>
        <w:jc w:val="center"/>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r>
    </w:p>
    <w:p>
      <w:pPr>
        <w:pStyle w:val="Normal"/>
        <w:shd w:val="clear" w:color="auto" w:fill="FFFFFF"/>
        <w:spacing w:lineRule="auto" w:line="240"/>
        <w:jc w:val="center"/>
        <w:rPr>
          <w:lang w:val="uk-UA"/>
        </w:rPr>
      </w:pPr>
      <w:r>
        <w:rPr>
          <w:rFonts w:eastAsia="Times New Roman" w:cs="Times New Roman" w:ascii="Times New Roman" w:hAnsi="Times New Roman"/>
          <w:b/>
          <w:sz w:val="28"/>
          <w:szCs w:val="28"/>
          <w:highlight w:val="white"/>
          <w:lang w:val="uk-UA"/>
        </w:rPr>
        <w:t>VI. Складання повноважень Піклувальної ради</w:t>
      </w:r>
    </w:p>
    <w:p>
      <w:pPr>
        <w:pStyle w:val="Normal"/>
        <w:shd w:val="clear" w:color="auto" w:fill="FFFFFF"/>
        <w:spacing w:lineRule="auto" w:line="240"/>
        <w:jc w:val="both"/>
        <w:rPr>
          <w:lang w:val="uk-UA"/>
        </w:rPr>
      </w:pPr>
      <w:r>
        <w:rPr>
          <w:rFonts w:eastAsia="Times New Roman" w:cs="Times New Roman" w:ascii="Times New Roman" w:hAnsi="Times New Roman"/>
          <w:sz w:val="28"/>
          <w:szCs w:val="28"/>
          <w:highlight w:val="white"/>
          <w:lang w:val="uk-UA"/>
        </w:rPr>
        <w:tab/>
        <w:t>6.1. Піклувальна рада автоматично складає повноваження у зв’язку із завершенням строку.</w:t>
      </w:r>
    </w:p>
    <w:p>
      <w:pPr>
        <w:pStyle w:val="Normal"/>
        <w:shd w:val="clear" w:color="auto" w:fill="FFFFFF"/>
        <w:spacing w:lineRule="auto" w:line="24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lang w:val="uk-UA"/>
        </w:rPr>
        <w:tab/>
        <w:t>6.2. Піклувальна рада може прийняти рішення про складення повноважень до завершення строку.</w:t>
      </w:r>
    </w:p>
    <w:p>
      <w:pPr>
        <w:pStyle w:val="Normal"/>
        <w:shd w:val="clear" w:color="auto" w:fill="FFFFFF"/>
        <w:spacing w:lineRule="auto" w:line="24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ab/>
        <w:t>6.3. Членство у Піклувальній раді припиняється у разі:</w:t>
      </w:r>
    </w:p>
    <w:p>
      <w:pPr>
        <w:pStyle w:val="Normal"/>
        <w:shd w:val="clear" w:color="auto" w:fill="FFFFFF"/>
        <w:spacing w:lineRule="auto" w:line="240"/>
        <w:ind w:firstLine="720"/>
        <w:jc w:val="both"/>
        <w:rPr>
          <w:rFonts w:ascii="Times New Roman" w:hAnsi="Times New Roman" w:eastAsia="Times New Roman" w:cs="Times New Roman"/>
          <w:sz w:val="28"/>
          <w:szCs w:val="28"/>
          <w:highlight w:val="white"/>
          <w:lang w:val="uk-UA"/>
        </w:rPr>
      </w:pPr>
      <w:r>
        <w:rPr>
          <w:rFonts w:eastAsia="Times New Roman" w:cs="Times New Roman" w:ascii="Times New Roman" w:hAnsi="Times New Roman"/>
          <w:sz w:val="28"/>
          <w:szCs w:val="28"/>
          <w:highlight w:val="white"/>
          <w:lang w:val="uk-UA"/>
        </w:rPr>
        <w:t>- систематичної (більше трьох разів підряд) відсутності без поважних причин члена  Піклувальної ради на її засіданнях;</w:t>
      </w:r>
    </w:p>
    <w:p>
      <w:pPr>
        <w:pStyle w:val="Normal"/>
        <w:shd w:val="clear" w:color="auto" w:fill="FFFFFF"/>
        <w:spacing w:lineRule="auto" w:line="240"/>
        <w:ind w:firstLine="720"/>
        <w:jc w:val="both"/>
        <w:rPr>
          <w:rFonts w:ascii="Times New Roman" w:hAnsi="Times New Roman" w:eastAsia="Times New Roman" w:cs="Times New Roman"/>
          <w:sz w:val="28"/>
          <w:szCs w:val="28"/>
          <w:highlight w:val="white"/>
          <w:lang w:val="ru-RU"/>
        </w:rPr>
      </w:pPr>
      <w:r>
        <w:rPr>
          <w:rFonts w:eastAsia="Times New Roman" w:cs="Times New Roman" w:ascii="Times New Roman" w:hAnsi="Times New Roman"/>
          <w:sz w:val="28"/>
          <w:szCs w:val="28"/>
          <w:highlight w:val="white"/>
          <w:lang w:val="uk-UA"/>
        </w:rPr>
        <w:t>- неможливості члена Піклувальної ради брати участь у роботі Піклувальної ради за станом здоров’я, визнання у судовому порядку  члена   Піклувальної ради недієздатним  або обмежено дієздатним.</w:t>
      </w:r>
    </w:p>
    <w:p>
      <w:pPr>
        <w:pStyle w:val="Normal"/>
        <w:shd w:val="clear" w:color="auto" w:fill="FFFFFF"/>
        <w:spacing w:lineRule="auto" w:line="240"/>
        <w:ind w:firstLine="720"/>
        <w:jc w:val="both"/>
        <w:rPr>
          <w:rFonts w:ascii="Times New Roman" w:hAnsi="Times New Roman" w:eastAsia="Times New Roman" w:cs="Times New Roman"/>
          <w:sz w:val="28"/>
          <w:szCs w:val="28"/>
          <w:highlight w:val="white"/>
          <w:lang w:val="ru-RU"/>
        </w:rPr>
      </w:pPr>
      <w:r>
        <w:rPr>
          <w:rFonts w:eastAsia="Times New Roman" w:cs="Times New Roman" w:ascii="Times New Roman" w:hAnsi="Times New Roman"/>
          <w:sz w:val="28"/>
          <w:szCs w:val="28"/>
          <w:highlight w:val="white"/>
          <w:lang w:val="uk-UA"/>
        </w:rPr>
        <w:t>- набрання законної сили обвинувального вироку щодо члена Піклувальної ради;</w:t>
      </w:r>
    </w:p>
    <w:p>
      <w:pPr>
        <w:pStyle w:val="Normal"/>
        <w:shd w:val="clear" w:color="auto" w:fill="FFFFFF"/>
        <w:spacing w:lineRule="auto" w:line="240"/>
        <w:ind w:firstLine="720"/>
        <w:jc w:val="both"/>
        <w:rPr>
          <w:rFonts w:ascii="Times New Roman" w:hAnsi="Times New Roman" w:eastAsia="Times New Roman" w:cs="Times New Roman"/>
          <w:sz w:val="28"/>
          <w:szCs w:val="28"/>
          <w:highlight w:val="white"/>
          <w:lang w:val="ru-RU"/>
        </w:rPr>
      </w:pPr>
      <w:r>
        <w:rPr>
          <w:rFonts w:eastAsia="Times New Roman" w:cs="Times New Roman" w:ascii="Times New Roman" w:hAnsi="Times New Roman"/>
          <w:sz w:val="28"/>
          <w:szCs w:val="28"/>
          <w:highlight w:val="white"/>
          <w:lang w:val="uk-UA"/>
        </w:rPr>
        <w:t>- подання  членом Піклувальної ради відповідної  заяви;</w:t>
      </w:r>
    </w:p>
    <w:p>
      <w:pPr>
        <w:pStyle w:val="Normal"/>
        <w:shd w:val="clear" w:color="auto" w:fill="FFFFFF"/>
        <w:spacing w:lineRule="auto" w:line="240"/>
        <w:ind w:firstLine="720"/>
        <w:jc w:val="both"/>
        <w:rPr>
          <w:rFonts w:ascii="Times New Roman" w:hAnsi="Times New Roman" w:eastAsia="Times New Roman" w:cs="Times New Roman"/>
          <w:sz w:val="28"/>
          <w:szCs w:val="28"/>
          <w:highlight w:val="white"/>
          <w:lang w:val="ru-RU"/>
        </w:rPr>
      </w:pPr>
      <w:r>
        <w:rPr>
          <w:rFonts w:eastAsia="Times New Roman" w:cs="Times New Roman" w:ascii="Times New Roman" w:hAnsi="Times New Roman"/>
          <w:sz w:val="28"/>
          <w:szCs w:val="28"/>
          <w:highlight w:val="white"/>
          <w:lang w:val="uk-UA"/>
        </w:rPr>
        <w:t>Рішення щодо виключення зі складу Піклувальної ради приймається  членами Піклувальної ради на засіданні  та фіксується у протоколі засідання.</w:t>
      </w:r>
    </w:p>
    <w:p>
      <w:pPr>
        <w:pStyle w:val="Normal"/>
        <w:shd w:val="clear" w:color="auto" w:fill="FFFFFF"/>
        <w:spacing w:lineRule="auto" w:line="240"/>
        <w:jc w:val="both"/>
        <w:rPr>
          <w:lang w:val="uk-UA"/>
        </w:rPr>
      </w:pPr>
      <w:r>
        <w:rPr>
          <w:rFonts w:eastAsia="Times New Roman" w:cs="Times New Roman" w:ascii="Times New Roman" w:hAnsi="Times New Roman"/>
          <w:sz w:val="28"/>
          <w:szCs w:val="28"/>
          <w:highlight w:val="white"/>
          <w:lang w:val="uk-UA"/>
        </w:rPr>
        <w:tab/>
        <w:t xml:space="preserve">6.4. Головуючий або інший член Піклувальної ради на засіданні може заявити про відсторонення (повного або тимчасового) члена піклувальної ради від її складу у зв’язку із причинами, які унеможливлюють його членство, зокрема з причин </w:t>
      </w:r>
      <w:r>
        <w:rPr>
          <w:rFonts w:eastAsia="Times New Roman" w:cs="Times New Roman" w:ascii="Times New Roman" w:hAnsi="Times New Roman"/>
          <w:sz w:val="28"/>
          <w:szCs w:val="28"/>
          <w:lang w:val="uk-UA"/>
        </w:rPr>
        <w:t xml:space="preserve">зазначеними у п.п. 4.5, 6.3. цього Положення. </w:t>
      </w:r>
      <w:r>
        <w:rPr>
          <w:rFonts w:eastAsia="Times New Roman" w:cs="Times New Roman" w:ascii="Times New Roman" w:hAnsi="Times New Roman"/>
          <w:sz w:val="28"/>
          <w:szCs w:val="28"/>
          <w:highlight w:val="white"/>
          <w:lang w:val="uk-UA"/>
        </w:rPr>
        <w:t>За результатами голосування може бути прийнято рішення щодо його відсторонення.</w:t>
      </w:r>
    </w:p>
    <w:p>
      <w:pPr>
        <w:pStyle w:val="Normal"/>
        <w:shd w:val="clear" w:color="auto" w:fill="FFFFFF"/>
        <w:spacing w:lineRule="auto" w:line="240"/>
        <w:jc w:val="both"/>
        <w:rPr>
          <w:lang w:val="uk-UA"/>
        </w:rPr>
      </w:pPr>
      <w:r>
        <w:rPr>
          <w:rFonts w:eastAsia="Times New Roman" w:cs="Times New Roman" w:ascii="Times New Roman" w:hAnsi="Times New Roman"/>
          <w:sz w:val="28"/>
          <w:szCs w:val="28"/>
          <w:highlight w:val="white"/>
          <w:lang w:val="uk-UA"/>
        </w:rPr>
        <w:tab/>
        <w:t xml:space="preserve"> 6.5. У разі якщо зі складу Піклувальної ради до закінчення строку  повноважень вибуває її член (члени) до складу може бути затверджений  кандидат (кандидати), який (які) був (були) наступними за рейтингом за рішенням засновника. </w:t>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spacing w:lineRule="auto" w:line="240"/>
        <w:rPr>
          <w:sz w:val="24"/>
          <w:szCs w:val="24"/>
          <w:highlight w:val="white"/>
          <w:lang w:val="uk-UA"/>
        </w:rPr>
      </w:pPr>
      <w:r>
        <w:rPr>
          <w:sz w:val="24"/>
          <w:szCs w:val="24"/>
          <w:highlight w:val="white"/>
          <w:lang w:val="uk-UA"/>
        </w:rPr>
      </w:r>
    </w:p>
    <w:p>
      <w:pPr>
        <w:pStyle w:val="Normal"/>
        <w:widowControl/>
        <w:bidi w:val="0"/>
        <w:spacing w:lineRule="auto" w:line="276"/>
        <w:ind w:left="0" w:right="0" w:firstLine="5726"/>
        <w:jc w:val="left"/>
        <w:rPr>
          <w:rStyle w:val="Rvts0"/>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widowControl/>
        <w:bidi w:val="0"/>
        <w:spacing w:lineRule="auto" w:line="240"/>
        <w:ind w:left="0" w:right="0" w:firstLine="5726"/>
        <w:jc w:val="left"/>
        <w:rPr/>
      </w:pPr>
      <w:bookmarkStart w:id="0" w:name="_GoBack"/>
      <w:bookmarkEnd w:id="0"/>
      <w:r>
        <w:rPr>
          <w:rStyle w:val="Rvts0"/>
          <w:rFonts w:cs="Times New Roman" w:ascii="Times New Roman" w:hAnsi="Times New Roman"/>
          <w:sz w:val="28"/>
          <w:szCs w:val="28"/>
          <w:lang w:val="uk-UA"/>
        </w:rPr>
        <w:t>Додаток 1</w:t>
      </w:r>
    </w:p>
    <w:p>
      <w:pPr>
        <w:pStyle w:val="Normal"/>
        <w:widowControl/>
        <w:bidi w:val="0"/>
        <w:spacing w:lineRule="auto" w:line="240"/>
        <w:ind w:left="0" w:right="0" w:firstLine="5726"/>
        <w:jc w:val="left"/>
        <w:rPr>
          <w:lang w:val="uk-UA"/>
        </w:rPr>
      </w:pPr>
      <w:r>
        <w:rPr>
          <w:rFonts w:cs="Times New Roman" w:ascii="Times New Roman" w:hAnsi="Times New Roman"/>
          <w:sz w:val="28"/>
          <w:szCs w:val="28"/>
          <w:lang w:val="uk-UA"/>
        </w:rPr>
        <w:t>до Положення про Піклувальну</w:t>
      </w:r>
    </w:p>
    <w:p>
      <w:pPr>
        <w:pStyle w:val="Normal"/>
        <w:widowControl/>
        <w:bidi w:val="0"/>
        <w:spacing w:lineRule="auto" w:line="240"/>
        <w:ind w:left="0" w:right="0" w:firstLine="5726"/>
        <w:jc w:val="left"/>
        <w:rPr>
          <w:lang w:val="uk-UA"/>
        </w:rPr>
      </w:pPr>
      <w:r>
        <w:rPr>
          <w:rFonts w:cs="Times New Roman" w:ascii="Times New Roman" w:hAnsi="Times New Roman"/>
          <w:sz w:val="28"/>
          <w:szCs w:val="28"/>
          <w:lang w:val="uk-UA"/>
        </w:rPr>
        <w:t xml:space="preserve">раду закладів освіти </w:t>
      </w:r>
    </w:p>
    <w:p>
      <w:pPr>
        <w:pStyle w:val="Normal"/>
        <w:widowControl/>
        <w:bidi w:val="0"/>
        <w:spacing w:lineRule="auto" w:line="240"/>
        <w:ind w:left="0" w:right="0" w:firstLine="5726"/>
        <w:jc w:val="left"/>
        <w:rPr>
          <w:lang w:val="uk-UA"/>
        </w:rPr>
      </w:pPr>
      <w:r>
        <w:rPr>
          <w:rFonts w:cs="Times New Roman" w:ascii="Times New Roman" w:hAnsi="Times New Roman"/>
          <w:sz w:val="28"/>
          <w:szCs w:val="28"/>
          <w:lang w:val="uk-UA"/>
        </w:rPr>
        <w:t>Решетилівської міської ради</w:t>
      </w:r>
    </w:p>
    <w:p>
      <w:pPr>
        <w:pStyle w:val="Normal"/>
        <w:spacing w:lineRule="auto" w:line="24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Відомість про результати співбесіди</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20"/>
          <w:tab w:val="left" w:pos="600" w:leader="none"/>
        </w:tabs>
        <w:rPr>
          <w:rFonts w:ascii="Times New Roman" w:hAnsi="Times New Roman" w:cs="Times New Roman"/>
          <w:sz w:val="28"/>
          <w:szCs w:val="28"/>
        </w:rPr>
      </w:pPr>
      <w:r>
        <w:rPr>
          <w:rFonts w:cs="Times New Roman" w:ascii="Times New Roman" w:hAnsi="Times New Roman"/>
          <w:sz w:val="28"/>
          <w:szCs w:val="28"/>
          <w:lang w:val="uk-UA"/>
        </w:rPr>
        <w:tab/>
      </w:r>
    </w:p>
    <w:tbl>
      <w:tblPr>
        <w:tblW w:w="4850" w:type="pct"/>
        <w:jc w:val="left"/>
        <w:tblInd w:w="109" w:type="dxa"/>
        <w:tblCellMar>
          <w:top w:w="0" w:type="dxa"/>
          <w:left w:w="103" w:type="dxa"/>
          <w:bottom w:w="0" w:type="dxa"/>
          <w:right w:w="108" w:type="dxa"/>
        </w:tblCellMar>
        <w:tblLook w:firstRow="1" w:noVBand="0" w:lastRow="1" w:firstColumn="1" w:lastColumn="1" w:noHBand="0" w:val="01e0"/>
      </w:tblPr>
      <w:tblGrid>
        <w:gridCol w:w="1182"/>
        <w:gridCol w:w="5568"/>
        <w:gridCol w:w="2598"/>
      </w:tblGrid>
      <w:tr>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rFonts w:ascii="Times New Roman" w:hAnsi="Times New Roman" w:cs="Times New Roman"/>
                <w:b/>
                <w:b/>
                <w:sz w:val="28"/>
                <w:szCs w:val="28"/>
              </w:rPr>
            </w:pPr>
            <w:r>
              <w:rPr>
                <w:rFonts w:cs="Times New Roman" w:ascii="Times New Roman" w:hAnsi="Times New Roman"/>
                <w:b/>
                <w:sz w:val="28"/>
                <w:szCs w:val="28"/>
                <w:lang w:val="uk-UA"/>
              </w:rPr>
              <w:t>П/н</w:t>
            </w:r>
          </w:p>
        </w:tc>
        <w:tc>
          <w:tcPr>
            <w:tcW w:w="55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rFonts w:ascii="Times New Roman" w:hAnsi="Times New Roman" w:cs="Times New Roman"/>
                <w:b/>
                <w:b/>
                <w:sz w:val="28"/>
                <w:szCs w:val="28"/>
              </w:rPr>
            </w:pPr>
            <w:r>
              <w:rPr>
                <w:rFonts w:cs="Times New Roman" w:ascii="Times New Roman" w:hAnsi="Times New Roman"/>
                <w:b/>
                <w:sz w:val="28"/>
                <w:szCs w:val="28"/>
                <w:lang w:val="uk-UA"/>
              </w:rPr>
              <w:t>Прізвище, ім’я та по батькові кандидата</w:t>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rFonts w:ascii="Times New Roman" w:hAnsi="Times New Roman" w:cs="Times New Roman"/>
                <w:b/>
                <w:b/>
                <w:sz w:val="28"/>
                <w:szCs w:val="28"/>
              </w:rPr>
            </w:pPr>
            <w:r>
              <w:rPr>
                <w:rFonts w:cs="Times New Roman" w:ascii="Times New Roman" w:hAnsi="Times New Roman"/>
                <w:b/>
                <w:sz w:val="28"/>
                <w:szCs w:val="28"/>
                <w:lang w:val="uk-UA"/>
              </w:rPr>
              <w:t>Бали</w:t>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55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259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55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259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55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259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keepNext w:val="true"/>
        <w:keepLines/>
        <w:rPr>
          <w:rFonts w:ascii="Times New Roman" w:hAnsi="Times New Roman" w:cs="Times New Roman"/>
          <w:sz w:val="28"/>
          <w:szCs w:val="28"/>
        </w:rPr>
      </w:pPr>
      <w:r>
        <w:rPr>
          <w:rFonts w:cs="Times New Roman" w:ascii="Times New Roman" w:hAnsi="Times New Roman"/>
          <w:sz w:val="28"/>
          <w:szCs w:val="28"/>
          <w:lang w:val="uk-UA"/>
        </w:rPr>
        <w:t xml:space="preserve">              </w:t>
      </w:r>
    </w:p>
    <w:p>
      <w:pPr>
        <w:pStyle w:val="Normal"/>
        <w:spacing w:before="120" w:after="0"/>
        <w:ind w:firstLine="567"/>
        <w:rPr>
          <w:rFonts w:ascii="Times New Roman" w:hAnsi="Times New Roman" w:cs="Times New Roman"/>
          <w:sz w:val="28"/>
          <w:szCs w:val="28"/>
          <w:lang w:val="uk-UA"/>
        </w:rPr>
      </w:pPr>
      <w:r>
        <w:rPr>
          <w:rFonts w:cs="Times New Roman" w:ascii="Times New Roman" w:hAnsi="Times New Roman"/>
          <w:sz w:val="28"/>
          <w:szCs w:val="28"/>
          <w:lang w:val="uk-UA"/>
        </w:rPr>
      </w:r>
    </w:p>
    <w:tbl>
      <w:tblPr>
        <w:tblW w:w="5000" w:type="pct"/>
        <w:jc w:val="left"/>
        <w:tblInd w:w="0" w:type="dxa"/>
        <w:tblCellMar>
          <w:top w:w="0" w:type="dxa"/>
          <w:left w:w="0" w:type="dxa"/>
          <w:bottom w:w="0" w:type="dxa"/>
          <w:right w:w="0" w:type="dxa"/>
        </w:tblCellMar>
        <w:tblLook w:firstRow="0" w:noVBand="0" w:lastRow="0" w:firstColumn="0" w:lastColumn="0" w:noHBand="0" w:val="0000"/>
      </w:tblPr>
      <w:tblGrid>
        <w:gridCol w:w="2238"/>
        <w:gridCol w:w="2323"/>
        <w:gridCol w:w="5077"/>
      </w:tblGrid>
      <w:tr>
        <w:trPr/>
        <w:tc>
          <w:tcPr>
            <w:tcW w:w="2238" w:type="dxa"/>
            <w:tcBorders/>
            <w:shd w:fill="auto" w:val="clear"/>
          </w:tcPr>
          <w:p>
            <w:pPr>
              <w:pStyle w:val="Rvps14"/>
              <w:spacing w:before="0" w:after="0"/>
              <w:rPr>
                <w:sz w:val="28"/>
                <w:szCs w:val="28"/>
                <w:lang w:val="uk-UA"/>
              </w:rPr>
            </w:pPr>
            <w:r>
              <w:rPr>
                <w:sz w:val="28"/>
                <w:szCs w:val="28"/>
                <w:lang w:val="uk-UA"/>
              </w:rPr>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bl>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spacing w:lineRule="auto" w:line="240"/>
        <w:rPr>
          <w:rFonts w:ascii="Times New Roman" w:hAnsi="Times New Roman" w:cs="Times New Roman"/>
          <w:sz w:val="28"/>
          <w:szCs w:val="28"/>
          <w:highlight w:val="white"/>
          <w:lang w:val="uk-UA"/>
        </w:rPr>
      </w:pPr>
      <w:r>
        <w:rPr>
          <w:rFonts w:cs="Times New Roman" w:ascii="Times New Roman" w:hAnsi="Times New Roman"/>
          <w:sz w:val="28"/>
          <w:szCs w:val="28"/>
          <w:highlight w:val="white"/>
          <w:lang w:val="uk-UA"/>
        </w:rPr>
      </w:r>
    </w:p>
    <w:p>
      <w:pPr>
        <w:pStyle w:val="Normal"/>
        <w:jc w:val="right"/>
        <w:rPr>
          <w:rStyle w:val="Rvts0"/>
          <w:lang w:val="uk-UA"/>
        </w:rPr>
      </w:pPr>
      <w:r>
        <w:rPr>
          <w:lang w:val="uk-UA"/>
        </w:rPr>
      </w:r>
    </w:p>
    <w:p>
      <w:pPr>
        <w:pStyle w:val="Normal"/>
        <w:jc w:val="center"/>
        <w:rPr>
          <w:rStyle w:val="Rvts0"/>
          <w:lang w:val="uk-UA"/>
        </w:rPr>
      </w:pPr>
      <w:r>
        <w:rPr>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320" w:firstLine="720"/>
        <w:rPr>
          <w:rStyle w:val="Rvts0"/>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widowControl/>
        <w:bidi w:val="0"/>
        <w:spacing w:lineRule="auto" w:line="240"/>
        <w:ind w:left="0" w:right="0" w:firstLine="5726"/>
        <w:jc w:val="left"/>
        <w:rPr/>
      </w:pPr>
      <w:r>
        <w:rPr>
          <w:rStyle w:val="Rvts0"/>
          <w:rFonts w:cs="Times New Roman" w:ascii="Times New Roman" w:hAnsi="Times New Roman"/>
          <w:sz w:val="28"/>
          <w:szCs w:val="28"/>
          <w:lang w:val="uk-UA"/>
        </w:rPr>
        <w:t>Додаток 2</w:t>
      </w:r>
    </w:p>
    <w:p>
      <w:pPr>
        <w:pStyle w:val="Normal"/>
        <w:widowControl/>
        <w:bidi w:val="0"/>
        <w:spacing w:lineRule="auto" w:line="240"/>
        <w:ind w:left="0" w:right="0" w:firstLine="5726"/>
        <w:jc w:val="left"/>
        <w:rPr>
          <w:lang w:val="uk-UA"/>
        </w:rPr>
      </w:pPr>
      <w:r>
        <w:rPr>
          <w:rFonts w:cs="Times New Roman" w:ascii="Times New Roman" w:hAnsi="Times New Roman"/>
          <w:sz w:val="28"/>
          <w:szCs w:val="28"/>
          <w:lang w:val="uk-UA"/>
        </w:rPr>
        <w:t>до Положення про Піклувальну</w:t>
      </w:r>
    </w:p>
    <w:p>
      <w:pPr>
        <w:pStyle w:val="Normal"/>
        <w:widowControl/>
        <w:bidi w:val="0"/>
        <w:spacing w:lineRule="auto" w:line="240"/>
        <w:ind w:left="0" w:right="0" w:firstLine="5726"/>
        <w:jc w:val="left"/>
        <w:rPr>
          <w:lang w:val="uk-UA"/>
        </w:rPr>
      </w:pPr>
      <w:r>
        <w:rPr>
          <w:rFonts w:cs="Times New Roman" w:ascii="Times New Roman" w:hAnsi="Times New Roman"/>
          <w:sz w:val="28"/>
          <w:szCs w:val="28"/>
          <w:lang w:val="uk-UA"/>
        </w:rPr>
        <w:t xml:space="preserve">раду закладів освіти </w:t>
      </w:r>
    </w:p>
    <w:p>
      <w:pPr>
        <w:pStyle w:val="Normal"/>
        <w:widowControl/>
        <w:bidi w:val="0"/>
        <w:spacing w:lineRule="auto" w:line="240"/>
        <w:ind w:left="0" w:right="0" w:firstLine="5726"/>
        <w:jc w:val="left"/>
        <w:rPr/>
      </w:pPr>
      <w:r>
        <w:rPr>
          <w:rStyle w:val="Rvts0"/>
          <w:rFonts w:cs="Times New Roman" w:ascii="Times New Roman" w:hAnsi="Times New Roman"/>
          <w:sz w:val="28"/>
          <w:szCs w:val="28"/>
          <w:lang w:val="uk-UA"/>
        </w:rPr>
        <w:t>Решетилівської міської ради</w:t>
      </w:r>
    </w:p>
    <w:p>
      <w:pPr>
        <w:pStyle w:val="Normal"/>
        <w:spacing w:lineRule="auto" w:line="24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right="-82"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right="-82" w:hanging="0"/>
        <w:jc w:val="center"/>
        <w:rPr>
          <w:rFonts w:ascii="Times New Roman" w:hAnsi="Times New Roman" w:cs="Times New Roman"/>
          <w:b/>
          <w:b/>
          <w:sz w:val="28"/>
          <w:szCs w:val="28"/>
        </w:rPr>
      </w:pPr>
      <w:r>
        <w:rPr>
          <w:rFonts w:cs="Times New Roman" w:ascii="Times New Roman" w:hAnsi="Times New Roman"/>
          <w:b/>
          <w:sz w:val="28"/>
          <w:szCs w:val="28"/>
          <w:lang w:val="uk-UA"/>
        </w:rPr>
        <w:t>ЗВЕДЕНА ВІДОМІСТЬ</w:t>
        <w:br/>
        <w:t>балів</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W w:w="9214" w:type="dxa"/>
        <w:jc w:val="left"/>
        <w:tblInd w:w="109" w:type="dxa"/>
        <w:tblCellMar>
          <w:top w:w="0" w:type="dxa"/>
          <w:left w:w="103" w:type="dxa"/>
          <w:bottom w:w="0" w:type="dxa"/>
          <w:right w:w="108" w:type="dxa"/>
        </w:tblCellMar>
        <w:tblLook w:firstRow="1" w:noVBand="0" w:lastRow="1" w:firstColumn="1" w:lastColumn="1" w:noHBand="0" w:val="01e0"/>
      </w:tblPr>
      <w:tblGrid>
        <w:gridCol w:w="927"/>
        <w:gridCol w:w="2897"/>
        <w:gridCol w:w="1984"/>
        <w:gridCol w:w="1843"/>
        <w:gridCol w:w="1563"/>
      </w:tblGrid>
      <w:tr>
        <w:trPr/>
        <w:tc>
          <w:tcPr>
            <w:tcW w:w="9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П/н</w:t>
            </w:r>
          </w:p>
        </w:tc>
        <w:tc>
          <w:tcPr>
            <w:tcW w:w="28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Прізвище, ім’я та</w:t>
              <w:br/>
              <w:t>по батькові кандидата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Бали, що виставлені членами комісії</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Загальний бал</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Рейтинг</w:t>
            </w:r>
          </w:p>
        </w:tc>
      </w:tr>
      <w:tr>
        <w:trPr/>
        <w:tc>
          <w:tcPr>
            <w:tcW w:w="9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28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r>
    </w:tbl>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W w:w="5000" w:type="pct"/>
        <w:jc w:val="left"/>
        <w:tblInd w:w="0" w:type="dxa"/>
        <w:tblCellMar>
          <w:top w:w="0" w:type="dxa"/>
          <w:left w:w="0" w:type="dxa"/>
          <w:bottom w:w="0" w:type="dxa"/>
          <w:right w:w="0" w:type="dxa"/>
        </w:tblCellMar>
        <w:tblLook w:firstRow="0" w:noVBand="0" w:lastRow="0" w:firstColumn="0" w:lastColumn="0" w:noHBand="0" w:val="0000"/>
      </w:tblPr>
      <w:tblGrid>
        <w:gridCol w:w="2238"/>
        <w:gridCol w:w="2323"/>
        <w:gridCol w:w="5077"/>
      </w:tblGrid>
      <w:tr>
        <w:trPr/>
        <w:tc>
          <w:tcPr>
            <w:tcW w:w="2238" w:type="dxa"/>
            <w:tcBorders/>
            <w:shd w:fill="auto" w:val="clear"/>
          </w:tcPr>
          <w:p>
            <w:pPr>
              <w:pStyle w:val="Rvps14"/>
              <w:spacing w:before="0" w:after="0"/>
              <w:rPr>
                <w:sz w:val="28"/>
                <w:szCs w:val="28"/>
                <w:lang w:val="uk-UA"/>
              </w:rPr>
            </w:pPr>
            <w:r>
              <w:rPr>
                <w:sz w:val="28"/>
                <w:szCs w:val="28"/>
                <w:lang w:val="uk-UA"/>
              </w:rPr>
              <w:t>Голова комісії</w:t>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r>
        <w:trPr/>
        <w:tc>
          <w:tcPr>
            <w:tcW w:w="2238" w:type="dxa"/>
            <w:tcBorders/>
            <w:shd w:fill="auto" w:val="clear"/>
          </w:tcPr>
          <w:p>
            <w:pPr>
              <w:pStyle w:val="Rvps14"/>
              <w:spacing w:before="0" w:after="0"/>
              <w:rPr>
                <w:sz w:val="28"/>
                <w:szCs w:val="28"/>
                <w:lang w:val="uk-UA"/>
              </w:rPr>
            </w:pPr>
            <w:r>
              <w:rPr>
                <w:sz w:val="28"/>
                <w:szCs w:val="28"/>
                <w:lang w:val="uk-UA"/>
              </w:rPr>
              <w:t>Секретар комісії</w:t>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r>
        <w:trPr/>
        <w:tc>
          <w:tcPr>
            <w:tcW w:w="2238" w:type="dxa"/>
            <w:tcBorders/>
            <w:shd w:fill="auto" w:val="clear"/>
          </w:tcPr>
          <w:p>
            <w:pPr>
              <w:pStyle w:val="Rvps14"/>
              <w:spacing w:before="0" w:after="0"/>
              <w:rPr>
                <w:sz w:val="28"/>
                <w:szCs w:val="28"/>
                <w:lang w:val="uk-UA"/>
              </w:rPr>
            </w:pPr>
            <w:r>
              <w:rPr>
                <w:sz w:val="28"/>
                <w:szCs w:val="28"/>
                <w:lang w:val="uk-UA"/>
              </w:rPr>
              <w:t>Члени комісії</w:t>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r>
        <w:trPr/>
        <w:tc>
          <w:tcPr>
            <w:tcW w:w="2238" w:type="dxa"/>
            <w:tcBorders/>
            <w:shd w:fill="auto" w:val="clear"/>
          </w:tcPr>
          <w:p>
            <w:pPr>
              <w:pStyle w:val="Normal"/>
              <w:rPr>
                <w:sz w:val="28"/>
                <w:szCs w:val="28"/>
                <w:lang w:val="uk-UA"/>
              </w:rPr>
            </w:pPr>
            <w:r>
              <w:rPr>
                <w:sz w:val="28"/>
                <w:szCs w:val="28"/>
                <w:lang w:val="uk-UA"/>
              </w:rPr>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r>
        <w:trPr/>
        <w:tc>
          <w:tcPr>
            <w:tcW w:w="2238" w:type="dxa"/>
            <w:tcBorders/>
            <w:shd w:fill="auto" w:val="clear"/>
          </w:tcPr>
          <w:p>
            <w:pPr>
              <w:pStyle w:val="Normal"/>
              <w:rPr>
                <w:sz w:val="28"/>
                <w:szCs w:val="28"/>
                <w:lang w:val="uk-UA"/>
              </w:rPr>
            </w:pPr>
            <w:r>
              <w:rPr>
                <w:sz w:val="28"/>
                <w:szCs w:val="28"/>
                <w:lang w:val="uk-UA"/>
              </w:rPr>
            </w:r>
          </w:p>
        </w:tc>
        <w:tc>
          <w:tcPr>
            <w:tcW w:w="2323" w:type="dxa"/>
            <w:tcBorders/>
            <w:shd w:fill="auto" w:val="clear"/>
          </w:tcPr>
          <w:p>
            <w:pPr>
              <w:pStyle w:val="Rvps12"/>
              <w:spacing w:before="0" w:after="0"/>
              <w:jc w:val="center"/>
              <w:rPr>
                <w:sz w:val="28"/>
                <w:szCs w:val="28"/>
                <w:lang w:val="uk-UA"/>
              </w:rPr>
            </w:pPr>
            <w:r>
              <w:rPr>
                <w:sz w:val="28"/>
                <w:szCs w:val="28"/>
                <w:lang w:val="uk-UA"/>
              </w:rPr>
              <w:t xml:space="preserve">____________ </w:t>
              <w:br/>
            </w:r>
            <w:r>
              <w:rPr>
                <w:rStyle w:val="Rvts82"/>
                <w:sz w:val="28"/>
                <w:szCs w:val="28"/>
                <w:lang w:val="uk-UA"/>
              </w:rPr>
              <w:t>(підпис)</w:t>
            </w:r>
          </w:p>
        </w:tc>
        <w:tc>
          <w:tcPr>
            <w:tcW w:w="5077" w:type="dxa"/>
            <w:tcBorders/>
            <w:shd w:fill="auto" w:val="clear"/>
          </w:tcPr>
          <w:p>
            <w:pPr>
              <w:pStyle w:val="Rvps12"/>
              <w:spacing w:before="0" w:after="0"/>
              <w:jc w:val="center"/>
              <w:rPr>
                <w:sz w:val="28"/>
                <w:szCs w:val="28"/>
                <w:lang w:val="uk-UA"/>
              </w:rPr>
            </w:pPr>
            <w:r>
              <w:rPr>
                <w:sz w:val="28"/>
                <w:szCs w:val="28"/>
                <w:lang w:val="uk-UA"/>
              </w:rPr>
              <w:t xml:space="preserve">________________________________ </w:t>
              <w:br/>
            </w:r>
            <w:r>
              <w:rPr>
                <w:rStyle w:val="Rvts82"/>
                <w:sz w:val="28"/>
                <w:szCs w:val="28"/>
                <w:lang w:val="uk-UA"/>
              </w:rPr>
              <w:t>(П.І.Б.)</w:t>
            </w:r>
          </w:p>
        </w:tc>
      </w:tr>
    </w:tbl>
    <w:p>
      <w:pPr>
        <w:pStyle w:val="Normal"/>
        <w:jc w:val="center"/>
        <w:rPr>
          <w:sz w:val="28"/>
          <w:szCs w:val="28"/>
          <w:lang w:val="uk-UA"/>
        </w:rPr>
      </w:pPr>
      <w:r>
        <w:rPr>
          <w:sz w:val="28"/>
          <w:szCs w:val="28"/>
          <w:lang w:val="uk-UA"/>
        </w:rPr>
      </w:r>
    </w:p>
    <w:p>
      <w:pPr>
        <w:pStyle w:val="Normal"/>
        <w:spacing w:lineRule="auto" w:line="240"/>
        <w:rPr>
          <w:sz w:val="28"/>
          <w:szCs w:val="28"/>
          <w:highlight w:val="white"/>
          <w:lang w:val="uk-UA"/>
        </w:rPr>
      </w:pPr>
      <w:r>
        <w:rPr>
          <w:sz w:val="28"/>
          <w:szCs w:val="28"/>
          <w:highlight w:val="white"/>
          <w:lang w:val="uk-UA"/>
        </w:rPr>
      </w:r>
    </w:p>
    <w:p>
      <w:pPr>
        <w:pStyle w:val="Normal"/>
        <w:spacing w:lineRule="auto" w:line="240"/>
        <w:rPr/>
      </w:pPr>
      <w:r>
        <w:rPr/>
      </w:r>
    </w:p>
    <w:sectPr>
      <w:type w:val="nextPage"/>
      <w:pgSz w:w="11906" w:h="16838"/>
      <w:pgMar w:left="1701" w:right="567" w:header="0" w:top="1134" w:footer="0"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7">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uk-UA" w:eastAsia="uk-UA" w:bidi="ar-SA"/>
    </w:rPr>
  </w:style>
  <w:style w:type="paragraph" w:styleId="1">
    <w:name w:val="Heading 1"/>
    <w:basedOn w:val="Normal"/>
    <w:next w:val="Normal"/>
    <w:qFormat/>
    <w:pPr>
      <w:keepNext w:val="true"/>
      <w:keepLines/>
      <w:spacing w:before="400" w:after="120"/>
      <w:outlineLvl w:val="0"/>
    </w:pPr>
    <w:rPr>
      <w:sz w:val="40"/>
      <w:szCs w:val="40"/>
    </w:rPr>
  </w:style>
  <w:style w:type="paragraph" w:styleId="2">
    <w:name w:val="Heading 2"/>
    <w:basedOn w:val="Normal"/>
    <w:next w:val="Normal"/>
    <w:qFormat/>
    <w:pPr>
      <w:keepNext w:val="true"/>
      <w:keepLines/>
      <w:spacing w:before="360" w:after="120"/>
      <w:outlineLvl w:val="1"/>
    </w:pPr>
    <w:rPr>
      <w:sz w:val="32"/>
      <w:szCs w:val="32"/>
    </w:rPr>
  </w:style>
  <w:style w:type="paragraph" w:styleId="3">
    <w:name w:val="Heading 3"/>
    <w:basedOn w:val="Normal"/>
    <w:next w:val="Normal"/>
    <w:qFormat/>
    <w:pPr>
      <w:keepNext w:val="true"/>
      <w:keepLines/>
      <w:spacing w:before="320" w:after="80"/>
      <w:outlineLvl w:val="2"/>
    </w:pPr>
    <w:rPr>
      <w:color w:val="434343"/>
      <w:sz w:val="28"/>
      <w:szCs w:val="28"/>
    </w:rPr>
  </w:style>
  <w:style w:type="paragraph" w:styleId="4">
    <w:name w:val="Heading 4"/>
    <w:basedOn w:val="Normal"/>
    <w:next w:val="Normal"/>
    <w:qFormat/>
    <w:pPr>
      <w:keepNext w:val="true"/>
      <w:keepLines/>
      <w:spacing w:before="280" w:after="80"/>
      <w:outlineLvl w:val="3"/>
    </w:pPr>
    <w:rPr>
      <w:color w:val="666666"/>
      <w:sz w:val="24"/>
      <w:szCs w:val="24"/>
    </w:rPr>
  </w:style>
  <w:style w:type="paragraph" w:styleId="5">
    <w:name w:val="Heading 5"/>
    <w:basedOn w:val="Normal"/>
    <w:next w:val="Normal"/>
    <w:qFormat/>
    <w:pPr>
      <w:keepNext w:val="true"/>
      <w:keepLines/>
      <w:spacing w:before="240" w:after="80"/>
      <w:outlineLvl w:val="4"/>
    </w:pPr>
    <w:rPr>
      <w:color w:val="666666"/>
    </w:rPr>
  </w:style>
  <w:style w:type="paragraph" w:styleId="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Rvts0" w:customStyle="1">
    <w:name w:val="rvts0"/>
    <w:basedOn w:val="DefaultParagraphFont"/>
    <w:qFormat/>
    <w:rsid w:val="002d1fdb"/>
    <w:rPr/>
  </w:style>
  <w:style w:type="character" w:styleId="Rvts82" w:customStyle="1">
    <w:name w:val="rvts82"/>
    <w:basedOn w:val="DefaultParagraphFont"/>
    <w:qFormat/>
    <w:rsid w:val="002d1fdb"/>
    <w:rPr/>
  </w:style>
  <w:style w:type="character" w:styleId="Style8" w:customStyle="1">
    <w:name w:val="Интернет-ссылка"/>
    <w:rPr>
      <w:color w:val="000080"/>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before="0" w:after="140"/>
    </w:pPr>
    <w:rPr/>
  </w:style>
  <w:style w:type="paragraph" w:styleId="Style11">
    <w:name w:val="List"/>
    <w:basedOn w:val="Style10"/>
    <w:pPr/>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Style10"/>
    <w:qFormat/>
    <w:pPr>
      <w:keepNext w:val="true"/>
      <w:keepLines/>
      <w:spacing w:before="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15">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075099"/>
    <w:pPr>
      <w:spacing w:before="0" w:after="0"/>
      <w:ind w:left="720" w:hanging="0"/>
      <w:contextualSpacing/>
    </w:pPr>
    <w:rPr/>
  </w:style>
  <w:style w:type="paragraph" w:styleId="Style16" w:customStyle="1">
    <w:name w:val="Верхний и нижний колонтитулы"/>
    <w:basedOn w:val="Normal"/>
    <w:qFormat/>
    <w:rsid w:val="00e45e03"/>
    <w:pPr>
      <w:spacing w:lineRule="auto" w:line="240"/>
    </w:pPr>
    <w:rPr>
      <w:rFonts w:ascii="Times New Roman" w:hAnsi="Times New Roman" w:eastAsia="Noto Sans CJK SC" w:cs="Lohit Devanagari"/>
      <w:kern w:val="2"/>
      <w:sz w:val="24"/>
      <w:szCs w:val="24"/>
      <w:lang w:eastAsia="zh-CN" w:bidi="hi-IN"/>
    </w:rPr>
  </w:style>
  <w:style w:type="paragraph" w:styleId="Standard" w:customStyle="1">
    <w:name w:val="Standard"/>
    <w:qFormat/>
    <w:rsid w:val="00e45e03"/>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zh-CN" w:bidi="ar-SA"/>
    </w:rPr>
  </w:style>
  <w:style w:type="paragraph" w:styleId="11" w:customStyle="1">
    <w:name w:val="Абзац списка1"/>
    <w:basedOn w:val="Normal"/>
    <w:qFormat/>
    <w:rsid w:val="00e45e03"/>
    <w:pPr>
      <w:spacing w:before="0" w:after="200"/>
      <w:ind w:left="720" w:hanging="0"/>
      <w:contextualSpacing/>
    </w:pPr>
    <w:rPr>
      <w:rFonts w:ascii="Calibri" w:hAnsi="Calibri" w:eastAsia="Times New Roman" w:cs="Times New Roman"/>
      <w:color w:val="00000A"/>
      <w:lang w:eastAsia="en-US"/>
    </w:rPr>
  </w:style>
  <w:style w:type="paragraph" w:styleId="Rvps14" w:customStyle="1">
    <w:name w:val="rvps14"/>
    <w:basedOn w:val="Normal"/>
    <w:qFormat/>
    <w:rsid w:val="002d1fdb"/>
    <w:pPr>
      <w:spacing w:lineRule="auto" w:line="240" w:beforeAutospacing="1" w:afterAutospacing="1"/>
    </w:pPr>
    <w:rPr>
      <w:rFonts w:ascii="Times New Roman" w:hAnsi="Times New Roman" w:eastAsia="Times New Roman" w:cs="Times New Roman"/>
      <w:sz w:val="24"/>
      <w:szCs w:val="24"/>
      <w:lang w:eastAsia="ru-RU"/>
    </w:rPr>
  </w:style>
  <w:style w:type="paragraph" w:styleId="Rvps12" w:customStyle="1">
    <w:name w:val="rvps12"/>
    <w:basedOn w:val="Normal"/>
    <w:qFormat/>
    <w:rsid w:val="002d1fd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uiPriority w:val="39"/>
    <w:rsid w:val="00584382"/>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2297-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Application>LibreOffice/6.3.1.2$Windows_X86_64 LibreOffice_project/b79626edf0065ac373bd1df5c28bd630b4424273</Application>
  <Pages>12</Pages>
  <Words>2336</Words>
  <Characters>15812</Characters>
  <CharactersWithSpaces>18200</CharactersWithSpaces>
  <Paragraphs>189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2021-11-21T12:13:00Z</dcterms:created>
  <dc:creator>Пользователь</dc:creator>
  <dc:description/>
  <dc:language>uk-UA</dc:language>
  <cp:lastModifiedBy/>
  <dcterms:modified xsi:type="dcterms:W3CDTF">2022-01-28T08:48:12Z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