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55" w:type="dxa"/>
        <w:tblCellMar>
          <w:top w:w="55" w:type="dxa"/>
          <w:left w:w="55" w:type="dxa"/>
          <w:bottom w:w="55" w:type="dxa"/>
          <w:right w:w="55" w:type="dxa"/>
        </w:tblCellMar>
      </w:tblPr>
      <w:tblGrid>
        <w:gridCol w:w="4819"/>
        <w:gridCol w:w="4818"/>
      </w:tblGrid>
      <w:tr>
        <w:trPr/>
        <w:tc>
          <w:tcPr>
            <w:tcW w:w="4819" w:type="dxa"/>
            <w:tcBorders/>
            <w:shd w:fill="auto" w:val="clear"/>
          </w:tcPr>
          <w:p>
            <w:pPr>
              <w:pStyle w:val="Style27"/>
              <w:snapToGrid w:val="false"/>
              <w:spacing w:before="0" w:after="20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r>
          </w:p>
        </w:tc>
        <w:tc>
          <w:tcPr>
            <w:tcW w:w="4818" w:type="dxa"/>
            <w:tcBorders/>
            <w:shd w:fill="auto" w:val="clear"/>
          </w:tcPr>
          <w:p>
            <w:pPr>
              <w:pStyle w:val="Style27"/>
              <w:spacing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8"/>
                <w:szCs w:val="28"/>
                <w:u w:val="none"/>
                <w:lang w:val="uk-UA"/>
              </w:rPr>
            </w:pP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Додаток</w:t>
            </w:r>
          </w:p>
          <w:p>
            <w:pPr>
              <w:pStyle w:val="Style27"/>
              <w:widowControl/>
              <w:suppressLineNumbers/>
              <w:bidi w:val="0"/>
              <w:spacing w:lineRule="auto" w:line="276" w:before="0" w:after="0"/>
              <w:ind w:left="0" w:right="283" w:hanging="0"/>
              <w:jc w:val="left"/>
              <w:rPr>
                <w:rFonts w:ascii="Times New Roman" w:hAnsi="Times New Roman" w:cs="Times New Roman"/>
                <w:b w:val="false"/>
                <w:b w:val="false"/>
                <w:bCs w:val="false"/>
                <w:i w:val="false"/>
                <w:i w:val="false"/>
                <w:iCs w:val="false"/>
                <w:strike w:val="false"/>
                <w:dstrike w:val="false"/>
                <w:outline w:val="false"/>
                <w:shadow w:val="false"/>
                <w:color w:val="000000"/>
                <w:sz w:val="28"/>
                <w:szCs w:val="28"/>
                <w:u w:val="none"/>
                <w:lang w:val="uk-UA"/>
              </w:rPr>
            </w:pP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до рішення Решетилівської міської ради VIII скликання</w:t>
            </w:r>
          </w:p>
          <w:p>
            <w:pPr>
              <w:pStyle w:val="Style27"/>
              <w:spacing w:before="0" w:after="0"/>
              <w:jc w:val="left"/>
              <w:rPr/>
            </w:pP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10.12.2021 №</w:t>
            </w:r>
            <w:r>
              <w:rPr>
                <w:rFonts w:cs="Times New Roman" w:ascii="Times New Roman" w:hAnsi="Times New Roman"/>
                <w:b w:val="false"/>
                <w:bCs w:val="false"/>
                <w:i w:val="false"/>
                <w:iCs w:val="false"/>
                <w:strike w:val="false"/>
                <w:dstrike w:val="false"/>
                <w:outline w:val="false"/>
                <w:shadow w:val="false"/>
                <w:color w:val="000000"/>
                <w:sz w:val="28"/>
                <w:szCs w:val="28"/>
                <w:u w:val="none"/>
                <w:lang w:val="en-US"/>
              </w:rPr>
              <w:t>869</w:t>
            </w: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 xml:space="preserve">-16-VIII </w:t>
            </w:r>
          </w:p>
          <w:p>
            <w:pPr>
              <w:pStyle w:val="Style27"/>
              <w:spacing w:before="0" w:after="0"/>
              <w:jc w:val="left"/>
              <w:rPr/>
            </w:pP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en-US" w:eastAsia="zh-CN" w:bidi="ar-SA"/>
              </w:rPr>
              <w:t>16</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zh-CN" w:bidi="ar-SA"/>
              </w:rPr>
              <w:t xml:space="preserve"> позачергова</w:t>
            </w:r>
            <w:r>
              <w:rPr>
                <w:rFonts w:cs="Times New Roman" w:ascii="Times New Roman" w:hAnsi="Times New Roman"/>
                <w:b w:val="false"/>
                <w:bCs w:val="false"/>
                <w:i w:val="false"/>
                <w:iCs w:val="false"/>
                <w:strike w:val="false"/>
                <w:dstrike w:val="false"/>
                <w:outline w:val="false"/>
                <w:shadow w:val="false"/>
                <w:color w:val="000000"/>
                <w:sz w:val="28"/>
                <w:szCs w:val="28"/>
                <w:u w:val="none"/>
                <w:lang w:val="uk-UA"/>
              </w:rPr>
              <w:t xml:space="preserve"> сесія)</w:t>
            </w:r>
          </w:p>
        </w:tc>
      </w:tr>
    </w:tbl>
    <w:p>
      <w:pPr>
        <w:pStyle w:val="Normal"/>
        <w:spacing w:lineRule="auto" w:line="240" w:before="0" w:after="0"/>
        <w:ind w:right="-284" w:hanging="0"/>
        <w:jc w:val="center"/>
        <w:rPr>
          <w:rFonts w:ascii="Times New Roman" w:hAnsi="Times New Roman" w:cs="Times New Roman"/>
          <w:b/>
          <w:b/>
          <w:bCs/>
          <w:sz w:val="28"/>
          <w:szCs w:val="28"/>
          <w:lang w:val="uk-UA"/>
        </w:rPr>
      </w:pPr>
      <w:r>
        <w:rPr/>
      </w:r>
    </w:p>
    <w:p>
      <w:pPr>
        <w:pStyle w:val="Normal"/>
        <w:widowControl/>
        <w:bidi w:val="0"/>
        <w:spacing w:lineRule="auto" w:line="240" w:before="0" w:after="0"/>
        <w:ind w:left="0" w:right="0" w:hanging="0"/>
        <w:jc w:val="center"/>
        <w:rPr/>
      </w:pPr>
      <w:r>
        <w:rPr>
          <w:rFonts w:cs="Times New Roman" w:ascii="Times New Roman" w:hAnsi="Times New Roman"/>
          <w:b/>
          <w:bCs/>
          <w:sz w:val="28"/>
          <w:szCs w:val="28"/>
          <w:lang w:val="uk-UA"/>
        </w:rPr>
        <w:t>Звіт про стан виконання Плану соціально-економічного розвитку Решетилівської міської територіальної громади на 2021 рік</w:t>
      </w:r>
    </w:p>
    <w:p>
      <w:pPr>
        <w:pStyle w:val="Normal"/>
        <w:spacing w:lineRule="auto" w:line="240" w:before="0" w:after="0"/>
        <w:ind w:right="-284" w:hanging="0"/>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ind w:right="-284"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План соціально-економічного розвитку громади (ПСЕР) – один із головних документів громади, за яким жила громада в 2021 році. Він складався із місцевих цільових програм, термін дії яких припадав на 2021 рік. Беручи до уваги, що частину звітів по місцевим цільовим програмам вже пройдено, а також частково старости сіл прозвітували про свою роботу в адміністративних одиницях, про що є рішення Решетилівської міської ради, то відповідна звітна інформація по галузях виглядає наступним чином.</w:t>
      </w:r>
    </w:p>
    <w:p>
      <w:pPr>
        <w:pStyle w:val="Normal"/>
        <w:spacing w:lineRule="auto" w:line="240" w:before="0" w:after="0"/>
        <w:ind w:right="-284" w:hanging="0"/>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ind w:right="-284"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Фінанси</w:t>
      </w:r>
    </w:p>
    <w:p>
      <w:pPr>
        <w:pStyle w:val="Normal"/>
        <w:spacing w:lineRule="auto" w:line="240" w:before="0" w:after="0"/>
        <w:ind w:right="-284" w:hanging="0"/>
        <w:rPr>
          <w:rFonts w:ascii="Times New Roman" w:hAnsi="Times New Roman" w:cs="Times New Roman"/>
          <w:b/>
          <w:b/>
          <w:bCs/>
          <w:sz w:val="28"/>
          <w:szCs w:val="28"/>
          <w:lang w:val="uk-UA"/>
        </w:rPr>
      </w:pPr>
      <w:r>
        <w:rPr>
          <w:rFonts w:cs="Times New Roman" w:ascii="Times New Roman" w:hAnsi="Times New Roman"/>
          <w:b/>
          <w:bCs/>
          <w:sz w:val="28"/>
          <w:szCs w:val="28"/>
          <w:lang w:val="uk-UA"/>
        </w:rPr>
        <w:t>Виконання бюджету Решетилівської МТГ за 11 місяців 2021 року:</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
          <w:bCs/>
          <w:sz w:val="28"/>
          <w:szCs w:val="28"/>
          <w:lang w:val="uk-UA"/>
        </w:rPr>
        <w:t>Доходи – 268 450,6 тис.грн. (99,1 %)</w:t>
      </w:r>
      <w:r>
        <w:rPr>
          <w:rFonts w:cs="Times New Roman" w:ascii="Times New Roman" w:hAnsi="Times New Roman"/>
          <w:b/>
          <w:bCs/>
          <w:sz w:val="28"/>
          <w:szCs w:val="28"/>
        </w:rPr>
        <w:t xml:space="preserve"> </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Загальний фонд –  264 644,5 тис.грн. (100,3 %)</w:t>
      </w:r>
    </w:p>
    <w:p>
      <w:pPr>
        <w:pStyle w:val="Normal"/>
        <w:spacing w:lineRule="auto" w:line="240" w:before="0" w:after="0"/>
        <w:ind w:right="-284" w:hanging="0"/>
        <w:rPr>
          <w:rFonts w:ascii="Times New Roman" w:hAnsi="Times New Roman" w:cs="Times New Roman"/>
          <w:bCs/>
          <w:sz w:val="28"/>
          <w:szCs w:val="28"/>
        </w:rPr>
      </w:pPr>
      <w:r>
        <w:rPr>
          <w:rFonts w:cs="Times New Roman" w:ascii="Times New Roman" w:hAnsi="Times New Roman"/>
          <w:bCs/>
          <w:sz w:val="28"/>
          <w:szCs w:val="28"/>
          <w:lang w:val="uk-UA"/>
        </w:rPr>
        <w:t>Спеціальний фонд – 3 806,1 тис.грн. (56,0 %)</w:t>
      </w:r>
      <w:r>
        <w:rPr>
          <w:rFonts w:cs="Times New Roman" w:ascii="Times New Roman" w:hAnsi="Times New Roman"/>
          <w:bCs/>
          <w:sz w:val="28"/>
          <w:szCs w:val="28"/>
        </w:rPr>
        <w:t xml:space="preserve"> </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
          <w:bCs/>
          <w:sz w:val="28"/>
          <w:szCs w:val="28"/>
          <w:lang w:val="uk-UA"/>
        </w:rPr>
        <w:t>Видатки – 239 193,0</w:t>
      </w:r>
      <w:r>
        <w:rPr>
          <w:rFonts w:cs="Times New Roman" w:ascii="Times New Roman" w:hAnsi="Times New Roman"/>
          <w:bCs/>
          <w:sz w:val="28"/>
          <w:szCs w:val="28"/>
          <w:lang w:val="uk-UA"/>
        </w:rPr>
        <w:t xml:space="preserve"> </w:t>
      </w:r>
      <w:r>
        <w:rPr>
          <w:rFonts w:cs="Times New Roman" w:ascii="Times New Roman" w:hAnsi="Times New Roman"/>
          <w:b/>
          <w:bCs/>
          <w:sz w:val="28"/>
          <w:szCs w:val="28"/>
          <w:lang w:val="uk-UA"/>
        </w:rPr>
        <w:t>тис.грн. (84,2 %</w:t>
      </w:r>
      <w:r>
        <w:rPr>
          <w:rFonts w:cs="Times New Roman" w:ascii="Times New Roman" w:hAnsi="Times New Roman"/>
          <w:bCs/>
          <w:sz w:val="28"/>
          <w:szCs w:val="28"/>
          <w:lang w:val="uk-UA"/>
        </w:rPr>
        <w:t>)</w:t>
      </w:r>
      <w:r>
        <w:rPr>
          <w:rFonts w:cs="Times New Roman" w:ascii="Times New Roman" w:hAnsi="Times New Roman"/>
          <w:bCs/>
          <w:sz w:val="28"/>
          <w:szCs w:val="28"/>
        </w:rPr>
        <w:t xml:space="preserve"> </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Загальний фонд – 218 222,8 тис.грн. (91,0 %)</w:t>
      </w:r>
      <w:r>
        <w:rPr>
          <w:rFonts w:cs="Times New Roman" w:ascii="Times New Roman" w:hAnsi="Times New Roman"/>
          <w:bCs/>
          <w:sz w:val="28"/>
          <w:szCs w:val="28"/>
        </w:rPr>
        <w:t xml:space="preserve"> </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Спеціальний фонд – 20 970,3 тис.грн. (47,3%)</w:t>
      </w:r>
      <w:r>
        <w:rPr>
          <w:rFonts w:cs="Times New Roman" w:ascii="Times New Roman" w:hAnsi="Times New Roman"/>
          <w:bCs/>
          <w:sz w:val="28"/>
          <w:szCs w:val="28"/>
        </w:rPr>
        <w:t xml:space="preserve"> </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before="0" w:after="0"/>
        <w:ind w:right="-284" w:hanging="0"/>
        <w:jc w:val="both"/>
        <w:rPr>
          <w:rFonts w:ascii="Times New Roman" w:hAnsi="Times New Roman" w:cs="Times New Roman"/>
          <w:sz w:val="28"/>
          <w:szCs w:val="28"/>
        </w:rPr>
      </w:pPr>
      <w:r>
        <w:rPr>
          <w:rFonts w:cs="Times New Roman" w:ascii="Times New Roman" w:hAnsi="Times New Roman"/>
          <w:bCs/>
          <w:sz w:val="28"/>
          <w:szCs w:val="28"/>
          <w:lang w:val="uk-UA"/>
        </w:rPr>
        <w:t>Виконання доходів загального фонду бюджету</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(без урахування міжбюджетних трансфертів):</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Затверджений план – 180 000,0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Уточнений план – 171 523,6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Фактично надійшло – 172 534,5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 виконання станом на 01.12.2021 року – 100,6%</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Сума перевиконання до затвердженого плану – 1 010,9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before="0" w:after="0"/>
        <w:ind w:right="-284" w:hanging="0"/>
        <w:rPr>
          <w:rFonts w:ascii="Times New Roman" w:hAnsi="Times New Roman" w:cs="Times New Roman"/>
          <w:b/>
          <w:b/>
          <w:sz w:val="28"/>
          <w:szCs w:val="28"/>
        </w:rPr>
      </w:pPr>
      <w:r>
        <w:rPr>
          <w:rFonts w:cs="Times New Roman" w:ascii="Times New Roman" w:hAnsi="Times New Roman"/>
          <w:b/>
          <w:bCs/>
          <w:sz w:val="28"/>
          <w:szCs w:val="28"/>
          <w:lang w:val="uk-UA"/>
        </w:rPr>
        <w:t>Видатки бюджету за 11 місяців 2021 року</w:t>
      </w:r>
      <w:r>
        <w:rPr>
          <w:rFonts w:cs="Times New Roman" w:ascii="Times New Roman" w:hAnsi="Times New Roman"/>
          <w:b/>
          <w:sz w:val="28"/>
          <w:szCs w:val="28"/>
          <w:lang w:val="uk-UA"/>
        </w:rPr>
        <w:t xml:space="preserve"> </w:t>
      </w:r>
      <w:r>
        <w:rPr>
          <w:rFonts w:cs="Times New Roman" w:ascii="Times New Roman" w:hAnsi="Times New Roman"/>
          <w:b/>
          <w:bCs/>
          <w:sz w:val="28"/>
          <w:szCs w:val="28"/>
          <w:lang w:val="uk-UA"/>
        </w:rPr>
        <w:t xml:space="preserve">в розрізі галузей: </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Освіта – 135 011,2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Житлово-комун. господарство – 20 044,2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Державне управління – 33 990,0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Міжбюджетні трансферти – 12 158,2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Культура і мистецтво – 13 745,2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Фізична культура і спорт – 2 797,1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Економічна діяльність – 3 043,9 тис.грн.</w:t>
      </w:r>
    </w:p>
    <w:p>
      <w:pPr>
        <w:pStyle w:val="Normal"/>
        <w:spacing w:lineRule="auto" w:line="240" w:before="0" w:after="0"/>
        <w:ind w:right="-284" w:hanging="0"/>
        <w:rPr>
          <w:rFonts w:ascii="Times New Roman" w:hAnsi="Times New Roman" w:cs="Times New Roman"/>
          <w:sz w:val="28"/>
          <w:szCs w:val="28"/>
        </w:rPr>
      </w:pPr>
      <w:r>
        <w:rPr>
          <w:rFonts w:cs="Times New Roman" w:ascii="Times New Roman" w:hAnsi="Times New Roman"/>
          <w:bCs/>
          <w:sz w:val="28"/>
          <w:szCs w:val="28"/>
          <w:lang w:val="uk-UA"/>
        </w:rPr>
        <w:t>Соціальний захист – 10 482,1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t>Інша діяльність – 2 709,3 тис.грн.</w:t>
      </w:r>
    </w:p>
    <w:p>
      <w:pPr>
        <w:pStyle w:val="Normal"/>
        <w:spacing w:lineRule="auto" w:line="240" w:before="0" w:after="0"/>
        <w:ind w:right="-284" w:hanging="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spacing w:lineRule="auto" w:line="240" w:before="0" w:after="0"/>
        <w:ind w:right="-284"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Соціальний захист</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bCs/>
          <w:sz w:val="28"/>
          <w:szCs w:val="28"/>
          <w:lang w:val="uk-UA"/>
        </w:rPr>
        <w:t>Стан виконання „Комплексної програми соціального захисту населення Решетилівської міської ради на 2019-2023 рокиˮ</w:t>
      </w:r>
      <w:r>
        <w:rPr>
          <w:rFonts w:cs="Times New Roman" w:ascii="Times New Roman" w:hAnsi="Times New Roman"/>
          <w:sz w:val="28"/>
          <w:szCs w:val="28"/>
          <w:lang w:val="uk-UA"/>
        </w:rPr>
        <w:t xml:space="preserve">: </w:t>
      </w:r>
    </w:p>
    <w:p>
      <w:pPr>
        <w:pStyle w:val="Normal"/>
        <w:spacing w:lineRule="auto" w:line="240" w:before="0" w:after="0"/>
        <w:ind w:right="-284"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У 2021 році Програмою передбачено 1576,0 тис.грн.,</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профінансовано 1133,9 тис.грн. </w:t>
      </w:r>
    </w:p>
    <w:p>
      <w:pPr>
        <w:pStyle w:val="Normal"/>
        <w:spacing w:lineRule="auto" w:line="240" w:before="0" w:after="0"/>
        <w:ind w:right="-284"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Надання матеріальних допомог:</w:t>
      </w:r>
    </w:p>
    <w:p>
      <w:pPr>
        <w:pStyle w:val="Normal"/>
        <w:spacing w:lineRule="auto" w:line="240" w:before="0" w:after="0"/>
        <w:ind w:right="-284" w:firstLine="709"/>
        <w:jc w:val="both"/>
        <w:rPr>
          <w:rFonts w:ascii="Times New Roman" w:hAnsi="Times New Roman" w:cs="Times New Roman"/>
          <w:sz w:val="28"/>
          <w:szCs w:val="28"/>
          <w:lang w:val="uk-UA"/>
        </w:rPr>
      </w:pPr>
      <w:r>
        <w:rPr>
          <w:rFonts w:cs="Times New Roman" w:ascii="Times New Roman" w:hAnsi="Times New Roman"/>
          <w:sz w:val="28"/>
          <w:szCs w:val="28"/>
          <w:lang w:val="uk-UA"/>
        </w:rPr>
        <w:t>Грошова допомога на лікування мешканцям громади, які потрапили у складні життєві обставини надана 328 особам на суму 268,8 тис.грн.</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sz w:val="28"/>
          <w:szCs w:val="28"/>
          <w:lang w:val="uk-UA"/>
        </w:rPr>
        <w:t>Грошова допомога на поховання одиноких осіб, осіб без певного місця проживання (безпритульних осіб), громадян від поховання яких відмовилися рідні,  непрацюючих громадян, які не досягли пенсійного віку – з особам на 21,0 тис.грн.</w:t>
      </w:r>
    </w:p>
    <w:p>
      <w:pPr>
        <w:pStyle w:val="Normal"/>
        <w:spacing w:lineRule="auto" w:line="240" w:before="0" w:after="0"/>
        <w:ind w:right="-284" w:firstLine="709"/>
        <w:jc w:val="both"/>
        <w:rPr>
          <w:rFonts w:ascii="Times New Roman" w:hAnsi="Times New Roman" w:cs="Times New Roman"/>
          <w:sz w:val="28"/>
          <w:szCs w:val="28"/>
          <w:lang w:val="uk-UA"/>
        </w:rPr>
      </w:pPr>
      <w:r>
        <w:rPr>
          <w:rFonts w:cs="Times New Roman" w:ascii="Times New Roman" w:hAnsi="Times New Roman"/>
          <w:sz w:val="28"/>
          <w:szCs w:val="28"/>
          <w:lang w:val="uk-UA"/>
        </w:rPr>
        <w:t>Грошова допомога на лікування осіб, хворих на ниркову недостатність – 6 осіб на 27,0 тис.грн.</w:t>
      </w:r>
    </w:p>
    <w:p>
      <w:pPr>
        <w:pStyle w:val="Normal"/>
        <w:spacing w:lineRule="auto" w:line="240" w:before="0" w:after="0"/>
        <w:ind w:right="-284" w:hanging="0"/>
        <w:jc w:val="both"/>
        <w:rPr>
          <w:rFonts w:ascii="Times New Roman" w:hAnsi="Times New Roman" w:cs="Times New Roman"/>
          <w:iCs/>
          <w:sz w:val="28"/>
          <w:szCs w:val="28"/>
          <w:lang w:val="uk-UA"/>
        </w:rPr>
      </w:pPr>
      <w:r>
        <w:rPr>
          <w:rFonts w:cs="Times New Roman" w:ascii="Times New Roman" w:hAnsi="Times New Roman"/>
          <w:iCs/>
          <w:sz w:val="28"/>
          <w:szCs w:val="28"/>
          <w:lang w:val="uk-UA"/>
        </w:rPr>
        <w:t xml:space="preserve"> </w:t>
      </w:r>
      <w:r>
        <w:rPr>
          <w:rFonts w:cs="Times New Roman" w:ascii="Times New Roman" w:hAnsi="Times New Roman"/>
          <w:iCs/>
          <w:sz w:val="28"/>
          <w:szCs w:val="28"/>
          <w:lang w:val="uk-UA"/>
        </w:rPr>
        <w:tab/>
        <w:t>Придбання путівок для оздоровлення  осіб, які належать до постраждалих внаслідок Чорнобильської катастрофи І категорії та учасників ліквідації наслідків аварії на Чорнобильській АЕС ІІ категорія в санаторно-курортних закладах області – 4 особи на 39,7 тис.грн.</w:t>
      </w:r>
    </w:p>
    <w:p>
      <w:pPr>
        <w:pStyle w:val="Normal"/>
        <w:spacing w:lineRule="auto" w:line="240" w:before="0" w:after="0"/>
        <w:ind w:right="-284" w:firstLine="708"/>
        <w:jc w:val="both"/>
        <w:rPr>
          <w:rFonts w:ascii="Times New Roman" w:hAnsi="Times New Roman" w:cs="Times New Roman"/>
          <w:iCs/>
          <w:sz w:val="28"/>
          <w:szCs w:val="28"/>
          <w:lang w:val="uk-UA"/>
        </w:rPr>
      </w:pPr>
      <w:r>
        <w:rPr>
          <w:rFonts w:cs="Times New Roman" w:ascii="Times New Roman" w:hAnsi="Times New Roman"/>
          <w:iCs/>
          <w:sz w:val="28"/>
          <w:szCs w:val="28"/>
          <w:lang w:val="uk-UA"/>
        </w:rPr>
        <w:t>Матеріальна допомога  учасникам бойових  дій в зоні проведення АТО (ООС) – 178 осіб на 89,0 тис.грн.</w:t>
      </w:r>
    </w:p>
    <w:p>
      <w:pPr>
        <w:pStyle w:val="Normal"/>
        <w:spacing w:lineRule="auto" w:line="240" w:before="0" w:after="0"/>
        <w:ind w:right="-284"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Грошова допомога дітям з інвалідністю – 58 осіб на 58,0 тис.грн.</w:t>
      </w:r>
    </w:p>
    <w:p>
      <w:pPr>
        <w:pStyle w:val="Normal"/>
        <w:spacing w:lineRule="auto" w:line="240" w:before="0" w:after="0"/>
        <w:ind w:right="-284"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Інші допомоги – 40 осіб на 80,7 тис.грн.</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bCs/>
          <w:iCs/>
          <w:sz w:val="28"/>
          <w:szCs w:val="28"/>
          <w:lang w:val="uk-UA"/>
        </w:rPr>
        <w:t xml:space="preserve">Відшкодовано витрати перевізникам за безоплатний проїзд пільгових категорій населення у міському та приміському автотранспорті – 575,64 тис.грн. </w:t>
      </w:r>
    </w:p>
    <w:p>
      <w:pPr>
        <w:pStyle w:val="Normal"/>
        <w:spacing w:lineRule="auto" w:line="240" w:before="0" w:after="0"/>
        <w:ind w:right="-284" w:firstLine="709"/>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Залучено 10 осіб, які перебувають на обліку в центрі зайнятості, до громадських робіт – на суму 60,0 тис.грн. (кошти місцевого бюджету).</w:t>
      </w:r>
    </w:p>
    <w:p>
      <w:pPr>
        <w:pStyle w:val="Normal"/>
        <w:spacing w:lineRule="auto" w:line="240" w:before="0" w:after="0"/>
        <w:ind w:right="-284"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r>
    </w:p>
    <w:p>
      <w:pPr>
        <w:pStyle w:val="Normal"/>
        <w:spacing w:lineRule="auto" w:line="240" w:before="0" w:after="0"/>
        <w:ind w:right="-284" w:hanging="0"/>
        <w:jc w:val="center"/>
        <w:rPr>
          <w:rFonts w:ascii="Times New Roman" w:hAnsi="Times New Roman" w:cs="Times New Roman"/>
          <w:b/>
          <w:b/>
          <w:iCs/>
          <w:sz w:val="28"/>
          <w:szCs w:val="28"/>
          <w:lang w:val="uk-UA"/>
        </w:rPr>
      </w:pPr>
      <w:r>
        <w:rPr>
          <w:rFonts w:cs="Times New Roman" w:ascii="Times New Roman" w:hAnsi="Times New Roman"/>
          <w:b/>
          <w:bCs/>
          <w:iCs/>
          <w:sz w:val="28"/>
          <w:szCs w:val="28"/>
          <w:lang w:val="uk-UA"/>
        </w:rPr>
        <w:t>ЖКГ</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Проведено капітальний ремонт внутрішньоквартальних проїздів з благоустроєм території житлових будинків по вул. Старокиївська, 9, 11 на суму  2 229,631 тис.грн. </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iCs/>
          <w:sz w:val="28"/>
          <w:szCs w:val="28"/>
          <w:lang w:val="uk-UA"/>
        </w:rPr>
        <w:t xml:space="preserve">Для забезпечення населення якісною питною водою  на протязі 2021 року Решетилівському КП «Водоканал» з міського бюджету виділено кошти  на суму </w:t>
      </w:r>
      <w:r>
        <w:rPr>
          <w:rFonts w:cs="Times New Roman" w:ascii="Times New Roman" w:hAnsi="Times New Roman"/>
          <w:b/>
          <w:bCs/>
          <w:iCs/>
          <w:sz w:val="28"/>
          <w:szCs w:val="28"/>
          <w:lang w:val="uk-UA"/>
        </w:rPr>
        <w:t>3 453,32</w:t>
      </w:r>
      <w:r>
        <w:rPr>
          <w:rFonts w:cs="Times New Roman" w:ascii="Times New Roman" w:hAnsi="Times New Roman"/>
          <w:iCs/>
          <w:sz w:val="28"/>
          <w:szCs w:val="28"/>
          <w:lang w:val="uk-UA"/>
        </w:rPr>
        <w:t xml:space="preserve"> тис.грн., а саме: </w:t>
      </w:r>
    </w:p>
    <w:p>
      <w:pPr>
        <w:pStyle w:val="Normal"/>
        <w:numPr>
          <w:ilvl w:val="0"/>
          <w:numId w:val="1"/>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iCs/>
          <w:sz w:val="28"/>
          <w:szCs w:val="28"/>
          <w:lang w:val="uk-UA"/>
        </w:rPr>
        <w:t xml:space="preserve">відшкодування різниці між затвердженим розміром тарифів на житлово-комунальні послуги та економічно обґрунтованими витратами на їх виробництво (надання) – </w:t>
      </w:r>
      <w:r>
        <w:rPr>
          <w:rFonts w:cs="Times New Roman" w:ascii="Times New Roman" w:hAnsi="Times New Roman"/>
          <w:b/>
          <w:bCs/>
          <w:iCs/>
          <w:sz w:val="28"/>
          <w:szCs w:val="28"/>
          <w:lang w:val="uk-UA"/>
        </w:rPr>
        <w:t xml:space="preserve">2600 </w:t>
      </w:r>
      <w:r>
        <w:rPr>
          <w:rFonts w:cs="Times New Roman" w:ascii="Times New Roman" w:hAnsi="Times New Roman"/>
          <w:iCs/>
          <w:sz w:val="28"/>
          <w:szCs w:val="28"/>
          <w:lang w:val="uk-UA"/>
        </w:rPr>
        <w:t>тис.грн.;</w:t>
      </w:r>
    </w:p>
    <w:p>
      <w:pPr>
        <w:pStyle w:val="Normal"/>
        <w:numPr>
          <w:ilvl w:val="0"/>
          <w:numId w:val="1"/>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iCs/>
          <w:sz w:val="28"/>
          <w:szCs w:val="28"/>
          <w:lang w:val="uk-UA"/>
        </w:rPr>
        <w:t xml:space="preserve">фінансова підтримка – </w:t>
      </w:r>
      <w:r>
        <w:rPr>
          <w:rFonts w:cs="Times New Roman" w:ascii="Times New Roman" w:hAnsi="Times New Roman"/>
          <w:b/>
          <w:bCs/>
          <w:iCs/>
          <w:sz w:val="28"/>
          <w:szCs w:val="28"/>
          <w:lang w:val="uk-UA"/>
        </w:rPr>
        <w:t>853,32</w:t>
      </w:r>
      <w:r>
        <w:rPr>
          <w:rFonts w:cs="Times New Roman" w:ascii="Times New Roman" w:hAnsi="Times New Roman"/>
          <w:iCs/>
          <w:sz w:val="28"/>
          <w:szCs w:val="28"/>
          <w:lang w:val="uk-UA"/>
        </w:rPr>
        <w:t xml:space="preserve"> тис.грн.</w:t>
      </w:r>
      <w:r>
        <w:rPr>
          <w:rFonts w:cs="Times New Roman" w:ascii="Times New Roman" w:hAnsi="Times New Roman"/>
          <w:iCs/>
          <w:sz w:val="28"/>
          <w:szCs w:val="28"/>
        </w:rPr>
        <w:t xml:space="preserve"> </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iCs/>
          <w:sz w:val="28"/>
          <w:szCs w:val="28"/>
          <w:lang w:val="uk-UA"/>
        </w:rPr>
        <w:t xml:space="preserve">Проведено  поточний  ямковий  ремонт  асфальтного  покриття доріг та тротуарів на суму </w:t>
      </w:r>
      <w:r>
        <w:rPr>
          <w:rFonts w:cs="Times New Roman" w:ascii="Times New Roman" w:hAnsi="Times New Roman"/>
          <w:b/>
          <w:bCs/>
          <w:iCs/>
          <w:sz w:val="28"/>
          <w:szCs w:val="28"/>
          <w:lang w:val="uk-UA"/>
        </w:rPr>
        <w:t>11 32,5 тис.грн.</w:t>
      </w:r>
      <w:r>
        <w:rPr>
          <w:rFonts w:cs="Times New Roman" w:ascii="Times New Roman" w:hAnsi="Times New Roman"/>
          <w:iCs/>
          <w:sz w:val="28"/>
          <w:szCs w:val="28"/>
          <w:lang w:val="uk-UA"/>
        </w:rPr>
        <w:t>:</w:t>
      </w:r>
      <w:r>
        <w:rPr>
          <w:rFonts w:cs="Times New Roman" w:ascii="Times New Roman" w:hAnsi="Times New Roman"/>
          <w:iCs/>
          <w:sz w:val="28"/>
          <w:szCs w:val="28"/>
        </w:rPr>
        <w:t xml:space="preserve"> </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Шевченка в м. Решетилівка – 65,3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xml:space="preserve">- вул. Старокиївська в м. Решетилівка – 197,4 тис.грн.; </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Покровська в м. Решетилівка – 142,1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Вишнева в м. Решетилівка – 100,8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Новосанжарська – 98,2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Базарна – 125,0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Грушевського – 73,8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Бабенко Надії – 49,4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Мистецька – 49,5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Горького – 49,5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Полтавська – 82,6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пров. Садковий – 49,5 тис.грн.;</w:t>
      </w:r>
    </w:p>
    <w:p>
      <w:pPr>
        <w:pStyle w:val="Normal"/>
        <w:spacing w:lineRule="auto" w:line="240" w:before="0" w:after="0"/>
        <w:ind w:left="426"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xml:space="preserve">- вул. Фермівська в с. Колотії – 49,4 тис.грн.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xml:space="preserve"> </w:t>
      </w:r>
      <w:r>
        <w:rPr>
          <w:rFonts w:cs="Times New Roman" w:ascii="Times New Roman" w:hAnsi="Times New Roman"/>
          <w:iCs/>
          <w:sz w:val="28"/>
          <w:szCs w:val="28"/>
        </w:rPr>
        <w:t xml:space="preserve"> </w:t>
      </w:r>
      <w:r>
        <w:rPr>
          <w:rFonts w:cs="Times New Roman" w:ascii="Times New Roman" w:hAnsi="Times New Roman"/>
          <w:iCs/>
          <w:sz w:val="28"/>
          <w:szCs w:val="28"/>
          <w:lang w:val="uk-UA"/>
        </w:rPr>
        <w:tab/>
        <w:t xml:space="preserve">За звітний період </w:t>
      </w:r>
      <w:r>
        <w:rPr>
          <w:rFonts w:cs="Times New Roman" w:ascii="Times New Roman" w:hAnsi="Times New Roman"/>
          <w:bCs/>
          <w:iCs/>
          <w:sz w:val="28"/>
          <w:szCs w:val="28"/>
          <w:lang w:val="uk-UA"/>
        </w:rPr>
        <w:t>проведено ремонт асфальтного покриття доріг загального користування на суму 17,4 млн.грн., за дольовим принципом 50/50 кошти місцевого та державного бюджетів:</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Решетилівка-М’якеньківка -Сухорабівка;</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Решетилівка-Шрамки-Каленики;</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Решетилівка-Лиман Перший-Стовбина Долина;</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М03-Лиман Другий;</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Молодиківщина-Покровське;</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Покровське-Лучки-Федіївка;</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Потічок-Пащенки-/Н31/;</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Малий Бакай-Сухорабівка;</w:t>
      </w:r>
    </w:p>
    <w:p>
      <w:pPr>
        <w:pStyle w:val="Normal"/>
        <w:numPr>
          <w:ilvl w:val="0"/>
          <w:numId w:val="2"/>
        </w:numPr>
        <w:spacing w:lineRule="auto" w:line="240" w:before="0" w:after="0"/>
        <w:ind w:left="786"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Цьови-Тищенки-Молодиківщина.</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З місцевого бюджету у звітному періоді  було витрачено:</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На розробку містобудівної документації – 291,3 тис.грн.;</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На виготовлення ПКД – 630,9 тис.грн. </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Також, відремонтовано житлового фонду за рахунок коштів місцевого бюджету на суму 1741,4 тис.грн. На пільгове кредитування з придбання (будівництва) житла в громаді витрачено 390,0 тис.грн.                                                   </w:t>
      </w:r>
    </w:p>
    <w:p>
      <w:pPr>
        <w:pStyle w:val="Normal"/>
        <w:spacing w:lineRule="auto" w:line="240" w:before="0" w:after="0"/>
        <w:ind w:right="-284" w:firstLine="708"/>
        <w:jc w:val="both"/>
        <w:rPr>
          <w:rFonts w:ascii="Times New Roman" w:hAnsi="Times New Roman" w:cs="Times New Roman"/>
          <w:b/>
          <w:b/>
          <w:bCs/>
          <w:iCs/>
          <w:sz w:val="28"/>
          <w:szCs w:val="28"/>
          <w:lang w:val="uk-UA"/>
        </w:rPr>
      </w:pPr>
      <w:r>
        <w:rPr>
          <w:rFonts w:cs="Times New Roman" w:ascii="Times New Roman" w:hAnsi="Times New Roman"/>
          <w:iCs/>
          <w:sz w:val="28"/>
          <w:szCs w:val="28"/>
          <w:lang w:val="uk-UA"/>
        </w:rPr>
        <w:t xml:space="preserve">Утримання групи «Благоустрій» протягом 11 місяців 2021 року в частині оплати праці працівників становить </w:t>
      </w:r>
      <w:r>
        <w:rPr>
          <w:rFonts w:cs="Times New Roman" w:ascii="Times New Roman" w:hAnsi="Times New Roman"/>
          <w:bCs/>
          <w:iCs/>
          <w:sz w:val="28"/>
          <w:szCs w:val="28"/>
          <w:lang w:val="uk-UA"/>
        </w:rPr>
        <w:t>4 439,0 тис.грн.</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Для групи „Благоустрій” при виконавчому комітеті, КП „Ефект”, КП „Покровський комунгосп” придбано додаткову техніку на суму 4005,2 тис.грн.</w:t>
      </w:r>
    </w:p>
    <w:p>
      <w:pPr>
        <w:pStyle w:val="Normal"/>
        <w:spacing w:lineRule="auto" w:line="240" w:before="0" w:after="0"/>
        <w:ind w:right="-284" w:firstLine="709"/>
        <w:jc w:val="both"/>
        <w:rPr>
          <w:rFonts w:cs="Times New Roman"/>
          <w:sz w:val="28"/>
          <w:szCs w:val="28"/>
          <w:lang w:val="uk-UA"/>
        </w:rPr>
      </w:pPr>
      <w:r>
        <w:rPr>
          <w:rFonts w:cs="Times New Roman" w:ascii="Times New Roman" w:hAnsi="Times New Roman"/>
          <w:iCs/>
          <w:sz w:val="28"/>
          <w:szCs w:val="28"/>
          <w:lang w:val="uk-UA"/>
        </w:rPr>
        <w:t xml:space="preserve">Працівниками групи „Благоустрій” проводиться робота по утриманню, наведенню порядку та озелененню в парках, скверах, вулицях та тротуарах. Утримуються в належному стані території кладовищ у громаді. </w:t>
      </w:r>
      <w:r>
        <w:rPr>
          <w:rFonts w:cs="Times New Roman" w:ascii="Times New Roman" w:hAnsi="Times New Roman"/>
          <w:sz w:val="28"/>
          <w:szCs w:val="28"/>
          <w:lang w:val="uk-UA"/>
        </w:rPr>
        <w:t xml:space="preserve">Для мобільності працівників групи «Благоустрій» у 2021 році було придбано два трьохколісні електровелосипеди загальною вартістю 40,0 тис.грн. Також, придбали для групи «Благоустрій» причеп і лафет для перевезення  робочої техніки на суму 50,6 тис.грн. Значну увагу Решетилівська міська рада приділяє благоустрою в місцях громадського відпочинку біля води. Так, у 2021 році для забезпечення комфортного відпочинку жителів громади закуплено та встановлено 3 альтанки в місцях відпочинку на суму </w:t>
      </w:r>
      <w:r>
        <w:rPr>
          <w:rFonts w:cs="Times New Roman" w:ascii="Times New Roman" w:hAnsi="Times New Roman"/>
          <w:bCs/>
          <w:sz w:val="28"/>
          <w:szCs w:val="28"/>
          <w:lang w:val="uk-UA"/>
        </w:rPr>
        <w:t>42,0</w:t>
      </w:r>
      <w:r>
        <w:rPr>
          <w:rFonts w:cs="Times New Roman" w:ascii="Times New Roman" w:hAnsi="Times New Roman"/>
          <w:b/>
          <w:bCs/>
          <w:color w:val="FF0000"/>
          <w:sz w:val="28"/>
          <w:szCs w:val="28"/>
          <w:lang w:val="uk-UA"/>
        </w:rPr>
        <w:t xml:space="preserve"> </w:t>
      </w:r>
      <w:r>
        <w:rPr>
          <w:rFonts w:cs="Times New Roman" w:ascii="Times New Roman" w:hAnsi="Times New Roman"/>
          <w:bCs/>
          <w:sz w:val="28"/>
          <w:szCs w:val="28"/>
          <w:lang w:val="uk-UA"/>
        </w:rPr>
        <w:t>тис.</w:t>
      </w:r>
      <w:r>
        <w:rPr>
          <w:rFonts w:cs="Times New Roman" w:ascii="Times New Roman" w:hAnsi="Times New Roman"/>
          <w:sz w:val="28"/>
          <w:szCs w:val="28"/>
          <w:lang w:val="uk-UA"/>
        </w:rPr>
        <w:t xml:space="preserve">грн., придбано 4 біотуалети на суму </w:t>
      </w:r>
      <w:r>
        <w:rPr>
          <w:rFonts w:cs="Times New Roman" w:ascii="Times New Roman" w:hAnsi="Times New Roman"/>
          <w:bCs/>
          <w:sz w:val="28"/>
          <w:szCs w:val="28"/>
          <w:lang w:val="uk-UA"/>
        </w:rPr>
        <w:t>42,6</w:t>
      </w:r>
      <w:r>
        <w:rPr>
          <w:rFonts w:cs="Times New Roman" w:ascii="Times New Roman" w:hAnsi="Times New Roman"/>
          <w:b/>
          <w:bCs/>
          <w:sz w:val="28"/>
          <w:szCs w:val="28"/>
          <w:lang w:val="uk-UA"/>
        </w:rPr>
        <w:t xml:space="preserve"> </w:t>
      </w:r>
      <w:r>
        <w:rPr>
          <w:rFonts w:cs="Times New Roman" w:ascii="Times New Roman" w:hAnsi="Times New Roman"/>
          <w:bCs/>
          <w:sz w:val="28"/>
          <w:szCs w:val="28"/>
          <w:lang w:val="uk-UA"/>
        </w:rPr>
        <w:t>тис.грн</w:t>
      </w:r>
      <w:r>
        <w:rPr>
          <w:rFonts w:cs="Times New Roman" w:ascii="Times New Roman" w:hAnsi="Times New Roman"/>
          <w:sz w:val="28"/>
          <w:szCs w:val="28"/>
          <w:lang w:val="uk-UA"/>
        </w:rPr>
        <w:t>.</w:t>
      </w:r>
      <w:r>
        <w:rPr>
          <w:rFonts w:cs="Times New Roman"/>
          <w:sz w:val="28"/>
          <w:szCs w:val="28"/>
          <w:lang w:val="uk-UA"/>
        </w:rPr>
        <w:t xml:space="preserve"> </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iCs/>
          <w:sz w:val="28"/>
          <w:szCs w:val="28"/>
          <w:lang w:val="uk-UA"/>
        </w:rPr>
        <w:t xml:space="preserve">У 2021 році проведено монтаж ліній вуличного освітлення на суму                                          </w:t>
      </w:r>
      <w:r>
        <w:rPr>
          <w:rFonts w:cs="Times New Roman" w:ascii="Times New Roman" w:hAnsi="Times New Roman"/>
          <w:b/>
          <w:bCs/>
          <w:iCs/>
          <w:sz w:val="28"/>
          <w:szCs w:val="28"/>
          <w:lang w:val="uk-UA"/>
        </w:rPr>
        <w:t>308,252</w:t>
      </w:r>
      <w:r>
        <w:rPr>
          <w:rFonts w:cs="Times New Roman" w:ascii="Times New Roman" w:hAnsi="Times New Roman"/>
          <w:bCs/>
          <w:iCs/>
          <w:sz w:val="28"/>
          <w:szCs w:val="28"/>
          <w:lang w:val="uk-UA"/>
        </w:rPr>
        <w:t xml:space="preserve">  тис.грн.,</w:t>
      </w:r>
      <w:r>
        <w:rPr>
          <w:rFonts w:cs="Times New Roman" w:ascii="Times New Roman" w:hAnsi="Times New Roman"/>
          <w:b/>
          <w:bCs/>
          <w:iCs/>
          <w:sz w:val="28"/>
          <w:szCs w:val="28"/>
          <w:lang w:val="uk-UA"/>
        </w:rPr>
        <w:t xml:space="preserve"> </w:t>
      </w:r>
      <w:r>
        <w:rPr>
          <w:rFonts w:cs="Times New Roman" w:ascii="Times New Roman" w:hAnsi="Times New Roman"/>
          <w:iCs/>
          <w:sz w:val="28"/>
          <w:szCs w:val="28"/>
          <w:lang w:val="uk-UA"/>
        </w:rPr>
        <w:t>зокрема:</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Покровська – 49,959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Старокиївська – 49,723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Лугова – 17,968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Коцюбинського – 15,497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Гарячківська – 36,425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Матросова – 38,585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Шевченка – 32,380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Полтавська – 7,141 тис.грн.,</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вул. Решетилівська – 13,058 тис.грн. у с. Лиман Перший,</w:t>
      </w:r>
      <w:r>
        <w:rPr>
          <w:rFonts w:cs="Times New Roman" w:ascii="Times New Roman" w:hAnsi="Times New Roman"/>
          <w:iCs/>
          <w:sz w:val="28"/>
          <w:szCs w:val="28"/>
        </w:rPr>
        <w:t xml:space="preserve"> </w:t>
      </w:r>
    </w:p>
    <w:p>
      <w:pPr>
        <w:pStyle w:val="Normal"/>
        <w:spacing w:lineRule="auto" w:line="240" w:before="0" w:after="0"/>
        <w:ind w:right="-284" w:hanging="0"/>
        <w:jc w:val="both"/>
        <w:rPr>
          <w:rFonts w:ascii="Times New Roman" w:hAnsi="Times New Roman" w:cs="Times New Roman"/>
          <w:iCs/>
          <w:sz w:val="28"/>
          <w:szCs w:val="28"/>
        </w:rPr>
      </w:pPr>
      <w:r>
        <w:rPr>
          <w:rFonts w:cs="Times New Roman" w:ascii="Times New Roman" w:hAnsi="Times New Roman"/>
          <w:iCs/>
          <w:sz w:val="28"/>
          <w:szCs w:val="28"/>
          <w:lang w:val="uk-UA"/>
        </w:rPr>
        <w:t xml:space="preserve">- с. Капустяни – 47,516 тис.грн. </w:t>
      </w:r>
    </w:p>
    <w:p>
      <w:pPr>
        <w:pStyle w:val="Normal"/>
        <w:spacing w:lineRule="auto" w:line="240" w:before="0" w:after="0"/>
        <w:ind w:right="-284" w:firstLine="709"/>
        <w:jc w:val="both"/>
        <w:rPr>
          <w:rFonts w:ascii="Times New Roman" w:hAnsi="Times New Roman" w:cs="Times New Roman"/>
          <w:b/>
          <w:b/>
          <w:bCs/>
          <w:iCs/>
          <w:sz w:val="28"/>
          <w:szCs w:val="28"/>
          <w:lang w:val="uk-UA"/>
        </w:rPr>
      </w:pPr>
      <w:r>
        <w:rPr>
          <w:rFonts w:cs="Times New Roman" w:ascii="Times New Roman" w:hAnsi="Times New Roman"/>
          <w:iCs/>
          <w:sz w:val="28"/>
          <w:szCs w:val="28"/>
          <w:lang w:val="uk-UA"/>
        </w:rPr>
        <w:t xml:space="preserve">Придбано енергозберігаючих ламп для зовнішнього освітлення вулиць громади на суму </w:t>
      </w:r>
      <w:r>
        <w:rPr>
          <w:rFonts w:cs="Times New Roman" w:ascii="Times New Roman" w:hAnsi="Times New Roman"/>
          <w:b/>
          <w:bCs/>
          <w:iCs/>
          <w:sz w:val="28"/>
          <w:szCs w:val="28"/>
          <w:lang w:val="uk-UA"/>
        </w:rPr>
        <w:t>107,355 тис.грн.</w:t>
      </w:r>
    </w:p>
    <w:p>
      <w:pPr>
        <w:pStyle w:val="Normal"/>
        <w:spacing w:lineRule="auto" w:line="240" w:before="0" w:after="0"/>
        <w:ind w:right="-284" w:hanging="0"/>
        <w:jc w:val="both"/>
        <w:rPr>
          <w:rFonts w:ascii="Times New Roman" w:hAnsi="Times New Roman" w:cs="Times New Roman"/>
          <w:b/>
          <w:b/>
          <w:bCs/>
          <w:iCs/>
          <w:sz w:val="28"/>
          <w:szCs w:val="28"/>
          <w:lang w:val="uk-UA"/>
        </w:rPr>
      </w:pPr>
      <w:r>
        <w:rPr>
          <w:rFonts w:cs="Times New Roman" w:ascii="Times New Roman" w:hAnsi="Times New Roman"/>
          <w:b/>
          <w:bCs/>
          <w:iCs/>
          <w:sz w:val="28"/>
          <w:szCs w:val="28"/>
          <w:lang w:val="uk-UA"/>
        </w:rPr>
      </w:r>
    </w:p>
    <w:p>
      <w:pPr>
        <w:pStyle w:val="Normal"/>
        <w:spacing w:lineRule="auto" w:line="240" w:before="0" w:after="0"/>
        <w:ind w:right="-284"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t>Екологія</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2021 році на території громади ліквідовано 3 несанкціонованих сміттєзвалища. </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Придбано та висаджено у громаді 538 дерев/кущів на суму 179,1 тис.грн. </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sz w:val="28"/>
          <w:szCs w:val="28"/>
          <w:lang w:val="uk-UA"/>
        </w:rPr>
        <w:t>Екобусом зібрано та вивезено  відпрацьованих та зіпсованих небезпечних побутових відходів:</w:t>
      </w:r>
    </w:p>
    <w:p>
      <w:pPr>
        <w:pStyle w:val="Normal"/>
        <w:spacing w:lineRule="auto" w:line="240" w:before="0" w:after="0"/>
        <w:ind w:right="-284" w:hanging="0"/>
        <w:jc w:val="both"/>
        <w:rPr>
          <w:rFonts w:ascii="Times New Roman" w:hAnsi="Times New Roman" w:cs="Times New Roman"/>
          <w:sz w:val="28"/>
          <w:szCs w:val="28"/>
          <w:lang w:val="uk-UA"/>
        </w:rPr>
      </w:pPr>
      <w:r>
        <w:rPr>
          <w:rFonts w:cs="Times New Roman" w:ascii="Times New Roman" w:hAnsi="Times New Roman"/>
          <w:sz w:val="28"/>
          <w:szCs w:val="28"/>
          <w:lang w:val="uk-UA"/>
        </w:rPr>
        <w:t>елементів живлення (батарейок) – 67 кг.;</w:t>
      </w:r>
    </w:p>
    <w:p>
      <w:pPr>
        <w:pStyle w:val="Normal"/>
        <w:spacing w:lineRule="auto" w:line="240" w:before="0" w:after="0"/>
        <w:ind w:right="-284" w:hanging="0"/>
        <w:jc w:val="both"/>
        <w:rPr>
          <w:rFonts w:ascii="Times New Roman" w:hAnsi="Times New Roman" w:cs="Times New Roman"/>
          <w:sz w:val="28"/>
          <w:szCs w:val="28"/>
          <w:lang w:val="uk-UA"/>
        </w:rPr>
      </w:pPr>
      <w:r>
        <w:rPr>
          <w:rFonts w:cs="Times New Roman" w:ascii="Times New Roman" w:hAnsi="Times New Roman"/>
          <w:sz w:val="28"/>
          <w:szCs w:val="28"/>
          <w:lang w:val="uk-UA"/>
        </w:rPr>
        <w:t>ртутних термометрів – 18 шт.;</w:t>
      </w:r>
    </w:p>
    <w:p>
      <w:pPr>
        <w:pStyle w:val="Normal"/>
        <w:spacing w:lineRule="auto" w:line="240" w:before="0" w:after="0"/>
        <w:ind w:right="-284" w:hanging="0"/>
        <w:jc w:val="both"/>
        <w:rPr>
          <w:rFonts w:ascii="Times New Roman" w:hAnsi="Times New Roman" w:cs="Times New Roman"/>
          <w:sz w:val="28"/>
          <w:szCs w:val="28"/>
          <w:lang w:val="uk-UA"/>
        </w:rPr>
      </w:pPr>
      <w:r>
        <w:rPr>
          <w:rFonts w:cs="Times New Roman" w:ascii="Times New Roman" w:hAnsi="Times New Roman"/>
          <w:sz w:val="28"/>
          <w:szCs w:val="28"/>
          <w:lang w:val="uk-UA"/>
        </w:rPr>
        <w:t>люмінесцентних ламп – 844 шт.</w:t>
      </w:r>
    </w:p>
    <w:p>
      <w:pPr>
        <w:pStyle w:val="Normal"/>
        <w:spacing w:lineRule="auto" w:line="240" w:before="0" w:after="0"/>
        <w:ind w:right="-284" w:firstLine="708"/>
        <w:jc w:val="both"/>
        <w:rPr>
          <w:rFonts w:ascii="Times New Roman" w:hAnsi="Times New Roman" w:cs="Times New Roman"/>
          <w:sz w:val="28"/>
          <w:szCs w:val="28"/>
          <w:lang w:val="uk-UA"/>
        </w:rPr>
      </w:pPr>
      <w:r>
        <w:rPr>
          <w:rFonts w:cs="Times New Roman" w:ascii="Times New Roman" w:hAnsi="Times New Roman"/>
          <w:sz w:val="28"/>
          <w:szCs w:val="28"/>
          <w:lang w:val="uk-UA"/>
        </w:rPr>
        <w:t>Налагоджується система вивезення ТПВ по населених пунктах громади.</w:t>
      </w:r>
    </w:p>
    <w:p>
      <w:pPr>
        <w:pStyle w:val="Normal"/>
        <w:spacing w:lineRule="auto" w:line="240" w:before="0" w:after="0"/>
        <w:ind w:right="-284" w:hanging="0"/>
        <w:jc w:val="both"/>
        <w:rPr>
          <w:rFonts w:ascii="Times New Roman" w:hAnsi="Times New Roman" w:cs="Times New Roman"/>
          <w:sz w:val="28"/>
          <w:szCs w:val="28"/>
          <w:lang w:val="uk-UA"/>
        </w:rPr>
      </w:pPr>
      <w:r>
        <w:rPr>
          <w:rFonts w:cs="Times New Roman" w:ascii="Times New Roman" w:hAnsi="Times New Roman"/>
          <w:sz w:val="28"/>
          <w:szCs w:val="28"/>
          <w:lang w:val="uk-UA"/>
        </w:rPr>
        <w:t>Було відловлено 39 безпритульних тварин.</w:t>
      </w:r>
    </w:p>
    <w:p>
      <w:pPr>
        <w:pStyle w:val="Normal"/>
        <w:spacing w:lineRule="auto" w:line="240" w:before="0" w:after="0"/>
        <w:ind w:right="-284" w:hanging="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ind w:right="-284"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t>Освіта</w:t>
      </w:r>
    </w:p>
    <w:p>
      <w:pPr>
        <w:pStyle w:val="Style23"/>
        <w:ind w:right="-284" w:firstLine="709"/>
        <w:jc w:val="both"/>
        <w:rPr>
          <w:rFonts w:ascii="Times New Roman" w:hAnsi="Times New Roman" w:cs="Times New Roman"/>
          <w:sz w:val="28"/>
          <w:szCs w:val="28"/>
          <w:highlight w:val="yellow"/>
        </w:rPr>
      </w:pPr>
      <w:r>
        <w:rPr>
          <w:rFonts w:cs="Times New Roman" w:ascii="Times New Roman" w:hAnsi="Times New Roman"/>
          <w:sz w:val="28"/>
          <w:szCs w:val="28"/>
        </w:rPr>
        <w:t>Станом на 01 вересня 2021 року мережу закладів загальної середньої освіти оптимізовано шляхом реорганізації малокомплектних закладів.                 7 закладів загальної середньої освіти (Лобачівський ЗЗСО І-ІІ ступенів з дошкільним підрозділом, Друголиманський ЗЗСО І-ІІ ступенів, Сухорабівський ЗЗСО І-ІІІ ступенів, Шилівський ЗЗСО І-ІІ ступенів, Пащенківський ЗЗСО І-ІІ ступенів з дошкільним підрозділом, Шамраївський ЗЗСО І-ІІ ступенів з дошкільним підрозділом, Першолиманську початкову школу з дошкільним підрозділом) та 1 філію (Колотіївська філія І-ІІ ступенів Опорного закладу ,,Решетилівський ліцей ім. І.Л. Олійника”) реорганізовано шляхом приєднання до інших, більш потужних за кількістю здобувачів освіти, закладів (Малобакайського ЗЗСО І-ІІІ ступенів, Калениківського ЗЗСО І-ІІІ ступенів, Шевченківського ЗЗСО І-ІІІ ступенів імені В.О. Пащенка, ОЗ ,,Решетилівський ліцей ім. І.Л. Олійника”).</w:t>
      </w:r>
      <w:r>
        <w:rPr>
          <w:rFonts w:cs="Times New Roman" w:ascii="Times New Roman" w:hAnsi="Times New Roman"/>
          <w:sz w:val="28"/>
          <w:szCs w:val="28"/>
          <w:highlight w:val="yellow"/>
        </w:rPr>
        <w:t xml:space="preserve">   </w:t>
      </w:r>
    </w:p>
    <w:p>
      <w:pPr>
        <w:pStyle w:val="Style23"/>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Кукобівський ЗЗСО І-ІІ ступенів з дошкільним підрозділом та Федіївський ЗЗСО І-ІІІ ступенів реорганізовано у філії Покровського опорного закладу загальної середньої освіти І-ІІІ ступенів з пониженням ступеня у Федіївському закладі. </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 xml:space="preserve">За 11 місяців 2021 року всього профінансовано: </w:t>
      </w:r>
      <w:r>
        <w:rPr>
          <w:rFonts w:cs="Times New Roman" w:ascii="Times New Roman" w:hAnsi="Times New Roman"/>
          <w:b/>
          <w:bCs/>
          <w:iCs/>
          <w:sz w:val="28"/>
          <w:szCs w:val="28"/>
          <w:lang w:val="uk-UA"/>
        </w:rPr>
        <w:t>135 011,2</w:t>
      </w:r>
      <w:r>
        <w:rPr>
          <w:rFonts w:cs="Times New Roman" w:ascii="Times New Roman" w:hAnsi="Times New Roman"/>
          <w:bCs/>
          <w:iCs/>
          <w:sz w:val="28"/>
          <w:szCs w:val="28"/>
          <w:lang w:val="uk-UA"/>
        </w:rPr>
        <w:t xml:space="preserve"> </w:t>
      </w:r>
      <w:r>
        <w:rPr>
          <w:rFonts w:cs="Times New Roman" w:ascii="Times New Roman" w:hAnsi="Times New Roman"/>
          <w:b/>
          <w:bCs/>
          <w:iCs/>
          <w:sz w:val="28"/>
          <w:szCs w:val="28"/>
          <w:lang w:val="uk-UA"/>
        </w:rPr>
        <w:t>тис.грн.</w:t>
      </w:r>
      <w:r>
        <w:rPr>
          <w:rFonts w:cs="Times New Roman" w:ascii="Times New Roman" w:hAnsi="Times New Roman"/>
          <w:bCs/>
          <w:iCs/>
          <w:sz w:val="28"/>
          <w:szCs w:val="28"/>
          <w:lang w:val="uk-UA"/>
        </w:rPr>
        <w:t xml:space="preserve">, в т.ч.: </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bCs/>
          <w:iCs/>
          <w:sz w:val="28"/>
          <w:szCs w:val="28"/>
          <w:lang w:val="uk-UA"/>
        </w:rPr>
        <w:t xml:space="preserve">121 392,9 тис.грн. – захищені статті витрат; </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bCs/>
          <w:iCs/>
          <w:sz w:val="28"/>
          <w:szCs w:val="28"/>
          <w:lang w:val="uk-UA"/>
        </w:rPr>
        <w:t xml:space="preserve">13 618,3 тис.грн. – на розвиток закладів.     </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У 2021 році придбано 2  шкільні автобуса для Шевченківського закладу загальної середньої освіти І-ІІІ ступенів імені В.О. Пащенка на суму 1840,3 тис.грн. та для Покровського опорного закладу загальної середньої освіти І-ІІІ ступенів на суму 1948,5 тис.грн.</w:t>
      </w:r>
      <w:r>
        <w:rPr>
          <w:rFonts w:cs="Times New Roman" w:ascii="Times New Roman" w:hAnsi="Times New Roman"/>
          <w:bCs/>
          <w:iCs/>
          <w:sz w:val="28"/>
          <w:szCs w:val="28"/>
        </w:rPr>
        <w:t xml:space="preserve"> </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r>
    </w:p>
    <w:p>
      <w:pPr>
        <w:pStyle w:val="Normal"/>
        <w:spacing w:lineRule="auto" w:line="240" w:before="0" w:after="0"/>
        <w:ind w:right="-284"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t>Культура</w:t>
      </w:r>
    </w:p>
    <w:p>
      <w:pPr>
        <w:pStyle w:val="Normal"/>
        <w:spacing w:lineRule="auto" w:line="240" w:before="0" w:after="0"/>
        <w:ind w:right="-284"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Протягом 2021 року клубними закладами Решетилівської міської ради було проведено 483 культурно-розважальних заходи, з них для дітей – 24. Кількість відвідувачів даних заходів становить – 66 877 осіб, з них дітей – 3101. В клубних закладах діє 96 клубних формувань, з них для дітей – 28, у них учасників – 788, з них дітей – 338.</w:t>
      </w:r>
    </w:p>
    <w:p>
      <w:pPr>
        <w:pStyle w:val="Normal"/>
        <w:spacing w:before="0" w:after="0"/>
        <w:ind w:right="-284" w:firstLine="709"/>
        <w:jc w:val="both"/>
        <w:rPr>
          <w:rFonts w:ascii="Times New Roman" w:hAnsi="Times New Roman" w:cs="Times New Roman"/>
          <w:lang w:val="uk-UA"/>
        </w:rPr>
      </w:pPr>
      <w:r>
        <w:rPr>
          <w:rFonts w:cs="Times New Roman" w:ascii="Times New Roman" w:hAnsi="Times New Roman"/>
          <w:sz w:val="28"/>
          <w:szCs w:val="28"/>
          <w:lang w:val="uk-UA"/>
        </w:rPr>
        <w:t>За звітний період на утримання закладів культури Решетилівської міської ради з бюджету використано  коштів, а саме:</w:t>
      </w:r>
    </w:p>
    <w:p>
      <w:pPr>
        <w:pStyle w:val="ListParagraph"/>
        <w:ind w:left="709" w:right="-284" w:hanging="0"/>
        <w:jc w:val="both"/>
        <w:rPr>
          <w:lang w:val="uk-UA"/>
        </w:rPr>
      </w:pPr>
      <w:r>
        <w:rPr>
          <w:sz w:val="28"/>
          <w:szCs w:val="28"/>
          <w:lang w:val="uk-UA"/>
        </w:rPr>
        <w:t>- бібліотеки – 2 781,3 тис.грн.;</w:t>
      </w:r>
    </w:p>
    <w:p>
      <w:pPr>
        <w:pStyle w:val="ListParagraph"/>
        <w:ind w:left="709" w:right="-284" w:hanging="0"/>
        <w:jc w:val="both"/>
        <w:rPr>
          <w:lang w:val="uk-UA"/>
        </w:rPr>
      </w:pPr>
      <w:r>
        <w:rPr>
          <w:sz w:val="28"/>
          <w:szCs w:val="28"/>
          <w:lang w:val="uk-UA"/>
        </w:rPr>
        <w:t>- клуби  – 6 189,2 тис.грн.;</w:t>
      </w:r>
    </w:p>
    <w:p>
      <w:pPr>
        <w:pStyle w:val="ListParagraph"/>
        <w:ind w:left="709" w:right="-284" w:hanging="0"/>
        <w:jc w:val="both"/>
        <w:rPr>
          <w:sz w:val="28"/>
          <w:szCs w:val="28"/>
          <w:lang w:val="uk-UA"/>
        </w:rPr>
      </w:pPr>
      <w:r>
        <w:rPr>
          <w:sz w:val="28"/>
          <w:szCs w:val="28"/>
          <w:lang w:val="uk-UA"/>
        </w:rPr>
        <w:t>- Дитяча школа мистецтв – 2 712,6 тис.грн;</w:t>
      </w:r>
    </w:p>
    <w:p>
      <w:pPr>
        <w:pStyle w:val="ListParagraph"/>
        <w:ind w:left="709" w:right="-284" w:hanging="0"/>
        <w:jc w:val="both"/>
        <w:rPr>
          <w:sz w:val="28"/>
          <w:szCs w:val="28"/>
          <w:lang w:val="uk-UA"/>
        </w:rPr>
      </w:pPr>
      <w:r>
        <w:rPr>
          <w:sz w:val="28"/>
          <w:szCs w:val="28"/>
          <w:lang w:val="uk-UA"/>
        </w:rPr>
        <w:t>- Музей – 163,2 тис.грн.</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Значно покращилась матеріально-технічна база закладів культури. Проведено поточні ремонти:</w:t>
      </w:r>
      <w:r>
        <w:rPr>
          <w:rFonts w:cs="Times New Roman" w:ascii="Times New Roman" w:hAnsi="Times New Roman"/>
          <w:bCs/>
          <w:iCs/>
          <w:sz w:val="28"/>
          <w:szCs w:val="28"/>
        </w:rPr>
        <w:t xml:space="preserve"> </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1) реконструкція системи пожежної сигналізації в приміщеннях Решетилівського міського будинку культури – 599,8 тис.грн;</w:t>
      </w:r>
      <w:r>
        <w:rPr>
          <w:rFonts w:cs="Times New Roman" w:ascii="Times New Roman" w:hAnsi="Times New Roman"/>
          <w:bCs/>
          <w:iCs/>
          <w:sz w:val="28"/>
          <w:szCs w:val="28"/>
        </w:rPr>
        <w:t xml:space="preserve"> </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2) поточний ремонт системи опалення Піщанського СБК-філії – 49,8 тис.грн;</w:t>
      </w:r>
      <w:r>
        <w:rPr>
          <w:rFonts w:cs="Times New Roman" w:ascii="Times New Roman" w:hAnsi="Times New Roman"/>
          <w:bCs/>
          <w:iCs/>
          <w:sz w:val="28"/>
          <w:szCs w:val="28"/>
        </w:rPr>
        <w:t xml:space="preserve"> </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bCs/>
          <w:iCs/>
          <w:sz w:val="28"/>
          <w:szCs w:val="28"/>
          <w:lang w:val="uk-UA"/>
        </w:rPr>
        <w:t>3) встановлення протипожежних дверей в приміщеннях МБК – 16,8 тис.грн.</w:t>
      </w:r>
      <w:r>
        <w:rPr>
          <w:rFonts w:cs="Times New Roman" w:ascii="Times New Roman" w:hAnsi="Times New Roman"/>
          <w:bCs/>
          <w:iCs/>
          <w:sz w:val="28"/>
          <w:szCs w:val="28"/>
        </w:rPr>
        <w:t xml:space="preserve"> </w:t>
      </w:r>
    </w:p>
    <w:p>
      <w:pPr>
        <w:pStyle w:val="Normal"/>
        <w:spacing w:lineRule="auto" w:line="240" w:before="0" w:after="0"/>
        <w:ind w:right="-284" w:firstLine="708"/>
        <w:jc w:val="both"/>
        <w:rPr>
          <w:rFonts w:ascii="Times New Roman" w:hAnsi="Times New Roman" w:cs="Times New Roman"/>
          <w:iCs/>
          <w:sz w:val="28"/>
          <w:szCs w:val="28"/>
          <w:lang w:val="uk-UA"/>
        </w:rPr>
      </w:pPr>
      <w:r>
        <w:rPr>
          <w:rFonts w:cs="Times New Roman" w:ascii="Times New Roman" w:hAnsi="Times New Roman"/>
          <w:bCs/>
          <w:iCs/>
          <w:sz w:val="28"/>
          <w:szCs w:val="28"/>
          <w:lang w:val="uk-UA"/>
        </w:rPr>
        <w:t xml:space="preserve">4) поточний ремонт та ізоляція водопровідних труб вуличної мережі Піщанського СБК-філії - 12,1 тис.грн.; </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5) придбано три комплекти музичної апаратури для Пасічниківського сільського клубу, Шевченківського сільського будинку культури, Остап’ївського сільського будинку культури).</w:t>
      </w:r>
      <w:r>
        <w:rPr>
          <w:rFonts w:cs="Times New Roman" w:ascii="Times New Roman" w:hAnsi="Times New Roman"/>
          <w:bCs/>
          <w:iCs/>
          <w:sz w:val="28"/>
          <w:szCs w:val="28"/>
        </w:rPr>
        <w:t xml:space="preserve"> </w:t>
      </w:r>
    </w:p>
    <w:p>
      <w:pPr>
        <w:pStyle w:val="Style19"/>
        <w:spacing w:before="0" w:after="0"/>
        <w:ind w:right="-284" w:firstLine="709"/>
        <w:jc w:val="both"/>
        <w:rPr>
          <w:rFonts w:cs="Times New Roman"/>
          <w:color w:val="auto"/>
          <w:sz w:val="28"/>
          <w:szCs w:val="28"/>
        </w:rPr>
      </w:pPr>
      <w:r>
        <w:rPr>
          <w:rFonts w:cs="Times New Roman"/>
          <w:color w:val="auto"/>
          <w:sz w:val="28"/>
          <w:szCs w:val="28"/>
        </w:rPr>
        <w:t xml:space="preserve">За звітний період на утримання ДЮСШ з бюджету використано </w:t>
      </w:r>
      <w:r>
        <w:rPr>
          <w:color w:val="auto"/>
          <w:sz w:val="28"/>
          <w:szCs w:val="28"/>
        </w:rPr>
        <w:t xml:space="preserve">2712,6 </w:t>
      </w:r>
      <w:r>
        <w:rPr>
          <w:rFonts w:cs="Times New Roman"/>
          <w:color w:val="auto"/>
          <w:sz w:val="28"/>
          <w:szCs w:val="28"/>
        </w:rPr>
        <w:t xml:space="preserve"> тис.грн.</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r>
    </w:p>
    <w:p>
      <w:pPr>
        <w:pStyle w:val="Normal"/>
        <w:spacing w:lineRule="auto" w:line="240" w:before="0" w:after="0"/>
        <w:ind w:right="-284"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t>Інвестиції</w:t>
      </w:r>
    </w:p>
    <w:p>
      <w:pPr>
        <w:pStyle w:val="Normal"/>
        <w:spacing w:lineRule="auto" w:line="240" w:before="0" w:after="0"/>
        <w:ind w:right="-284" w:firstLine="709"/>
        <w:jc w:val="both"/>
        <w:rPr>
          <w:rFonts w:ascii="Times New Roman" w:hAnsi="Times New Roman" w:cs="Times New Roman"/>
          <w:sz w:val="28"/>
          <w:szCs w:val="28"/>
          <w:lang w:val="uk-UA"/>
        </w:rPr>
      </w:pPr>
      <w:r>
        <w:rPr>
          <w:rStyle w:val="Rvts23"/>
          <w:rFonts w:cs="Times New Roman" w:ascii="Times New Roman" w:hAnsi="Times New Roman"/>
          <w:bCs/>
          <w:color w:val="000000"/>
          <w:sz w:val="28"/>
          <w:szCs w:val="28"/>
          <w:lang w:val="uk-UA"/>
        </w:rPr>
        <w:t xml:space="preserve">У квітні 2021 року виконавчий комітет Решетилівської міської ради подав клопотання для отримання субвенції </w:t>
      </w:r>
      <w:r>
        <w:rPr>
          <w:rStyle w:val="Rvts23"/>
          <w:rFonts w:cs="Times New Roman" w:ascii="Times New Roman" w:hAnsi="Times New Roman"/>
          <w:bCs/>
          <w:sz w:val="28"/>
          <w:szCs w:val="28"/>
          <w:lang w:val="uk-UA"/>
        </w:rPr>
        <w:t xml:space="preserve">з </w:t>
      </w:r>
      <w:r>
        <w:rPr>
          <w:rFonts w:cs="Times New Roman" w:ascii="Times New Roman" w:hAnsi="Times New Roman"/>
          <w:bCs/>
          <w:sz w:val="28"/>
          <w:szCs w:val="28"/>
          <w:lang w:val="uk-UA"/>
        </w:rPr>
        <w:t>державного бюджету</w:t>
      </w:r>
      <w:r>
        <w:rPr>
          <w:rStyle w:val="Rvts23"/>
          <w:rFonts w:cs="Times New Roman" w:ascii="Times New Roman" w:hAnsi="Times New Roman"/>
          <w:bCs/>
          <w:sz w:val="28"/>
          <w:szCs w:val="28"/>
          <w:lang w:val="uk-UA"/>
        </w:rPr>
        <w:t xml:space="preserve"> місцевим бюджетам </w:t>
      </w:r>
      <w:r>
        <w:rPr>
          <w:rFonts w:cs="Times New Roman" w:ascii="Times New Roman" w:hAnsi="Times New Roman"/>
          <w:sz w:val="28"/>
          <w:szCs w:val="28"/>
          <w:shd w:fill="FFFFFF" w:val="clear"/>
          <w:lang w:val="uk-UA"/>
        </w:rPr>
        <w:t>на розвиток мережі центрів надання адміністративних послуг</w:t>
      </w:r>
      <w:r>
        <w:rPr>
          <w:rStyle w:val="Style15"/>
          <w:rFonts w:eastAsia="Calibri" w:cs="Times New Roman" w:ascii="Times New Roman" w:hAnsi="Times New Roman" w:eastAsiaTheme="minorHAnsi"/>
          <w:bCs/>
          <w:color w:val="000000"/>
          <w:sz w:val="28"/>
          <w:szCs w:val="28"/>
          <w:lang w:val="uk-UA"/>
        </w:rPr>
        <w:t xml:space="preserve"> </w:t>
      </w:r>
      <w:r>
        <w:rPr>
          <w:rStyle w:val="Rvts23"/>
          <w:rFonts w:cs="Times New Roman" w:ascii="Times New Roman" w:hAnsi="Times New Roman"/>
          <w:bCs/>
          <w:color w:val="000000"/>
          <w:sz w:val="28"/>
          <w:szCs w:val="28"/>
          <w:lang w:val="uk-UA"/>
        </w:rPr>
        <w:t>для реалізації проєкту «</w:t>
      </w:r>
      <w:r>
        <w:rPr>
          <w:rFonts w:cs="Times New Roman" w:ascii="Times New Roman" w:hAnsi="Times New Roman"/>
          <w:color w:val="000000"/>
          <w:sz w:val="28"/>
          <w:szCs w:val="28"/>
          <w:lang w:val="uk-UA" w:eastAsia="ru-RU"/>
        </w:rPr>
        <w:t>Нове будівництво адміністративної будівлі ЦНАПу за адресою: вул. Покровська, 17, м. Решетилівка Полтавського району Полтавської області</w:t>
      </w:r>
      <w:r>
        <w:rPr>
          <w:rFonts w:cs="Times New Roman" w:ascii="Times New Roman" w:hAnsi="Times New Roman"/>
          <w:sz w:val="28"/>
          <w:szCs w:val="28"/>
          <w:lang w:val="uk-UA"/>
        </w:rPr>
        <w:t>» та отримав фінансування з державного бюджету 4551,0 тис.грн. (співфінансування за кошти місцевого бюджету складає 650,0 тис.грн.). Наразі триває будівництво адміністративної будівлі ЦНАПу.</w:t>
      </w:r>
    </w:p>
    <w:p>
      <w:pPr>
        <w:pStyle w:val="Normal"/>
        <w:spacing w:lineRule="auto" w:line="240" w:before="0" w:after="0"/>
        <w:ind w:right="-284" w:firstLine="708"/>
        <w:jc w:val="both"/>
        <w:rPr>
          <w:rFonts w:ascii="Times New Roman" w:hAnsi="Times New Roman" w:cs="Times New Roman"/>
          <w:b/>
          <w:b/>
          <w:bCs/>
          <w:iCs/>
          <w:sz w:val="28"/>
          <w:szCs w:val="28"/>
          <w:lang w:val="uk-UA"/>
        </w:rPr>
      </w:pPr>
      <w:r>
        <w:rPr>
          <w:rFonts w:cs="Times New Roman" w:ascii="Times New Roman" w:hAnsi="Times New Roman"/>
          <w:sz w:val="28"/>
          <w:szCs w:val="28"/>
          <w:lang w:val="uk-UA"/>
        </w:rPr>
        <w:t xml:space="preserve">В результаті перемоги у конкурсі грантів „Енергія розвитку” від АТ „Укргазвидобування”, для секції боксу Дитячо-юнацької спортивної школи Решетилівської міської ради за грантові кошти придбано новий професійний портативний ринг для боксу загальною вартістю </w:t>
      </w:r>
      <w:r>
        <w:rPr>
          <w:rFonts w:cs="Times New Roman" w:ascii="Times New Roman" w:hAnsi="Times New Roman"/>
          <w:sz w:val="28"/>
          <w:szCs w:val="28"/>
        </w:rPr>
        <w:t>120,0 тис.грн.</w:t>
      </w:r>
      <w:r>
        <w:rPr>
          <w:rFonts w:cs="Times New Roman" w:ascii="Times New Roman" w:hAnsi="Times New Roman"/>
          <w:sz w:val="28"/>
          <w:szCs w:val="28"/>
          <w:lang w:val="uk-UA"/>
        </w:rPr>
        <w:t xml:space="preserve"> (100,0 тис.грн. – грантове співфінансування)</w:t>
      </w:r>
    </w:p>
    <w:p>
      <w:pPr>
        <w:pStyle w:val="Normal"/>
        <w:spacing w:lineRule="auto" w:line="240" w:before="0" w:after="0"/>
        <w:ind w:right="-284" w:firstLine="708"/>
        <w:jc w:val="both"/>
        <w:rPr>
          <w:rFonts w:ascii="Times New Roman" w:hAnsi="Times New Roman" w:cs="Times New Roman"/>
          <w:iCs/>
          <w:sz w:val="28"/>
          <w:szCs w:val="28"/>
        </w:rPr>
      </w:pPr>
      <w:r>
        <w:rPr>
          <w:rFonts w:cs="Times New Roman" w:ascii="Times New Roman" w:hAnsi="Times New Roman"/>
          <w:bCs/>
          <w:iCs/>
          <w:sz w:val="28"/>
          <w:szCs w:val="28"/>
          <w:lang w:val="uk-UA"/>
        </w:rPr>
        <w:t>На обласний конкурс «Бюджет участі Полтавської області» у 2021 році від МТГ подано 6 проєктів, які не здобули перемогу.</w:t>
      </w:r>
    </w:p>
    <w:p>
      <w:pPr>
        <w:pStyle w:val="Normal"/>
        <w:spacing w:lineRule="auto" w:line="240" w:before="0" w:after="0"/>
        <w:ind w:right="-284" w:firstLine="709"/>
        <w:jc w:val="both"/>
        <w:rPr>
          <w:rFonts w:ascii="Times New Roman" w:hAnsi="Times New Roman" w:cs="Times New Roman"/>
          <w:iCs/>
          <w:sz w:val="28"/>
          <w:szCs w:val="28"/>
        </w:rPr>
      </w:pPr>
      <w:r>
        <w:rPr>
          <w:rFonts w:cs="Times New Roman" w:ascii="Times New Roman" w:hAnsi="Times New Roman"/>
          <w:bCs/>
          <w:iCs/>
          <w:sz w:val="28"/>
          <w:szCs w:val="28"/>
          <w:lang w:val="uk-UA"/>
        </w:rPr>
        <w:t>На обласний конкурс «Шкільний громадський бюджет Полтавської області» у 2021 році подано 16 проєктів, з них здобуло перемогу 4, а саме:</w:t>
      </w:r>
      <w:r>
        <w:rPr>
          <w:rFonts w:cs="Times New Roman" w:ascii="Times New Roman" w:hAnsi="Times New Roman"/>
          <w:bCs/>
          <w:iCs/>
          <w:sz w:val="28"/>
          <w:szCs w:val="28"/>
        </w:rPr>
        <w:t xml:space="preserve"> </w:t>
      </w:r>
    </w:p>
    <w:p>
      <w:pPr>
        <w:pStyle w:val="Normal"/>
        <w:numPr>
          <w:ilvl w:val="0"/>
          <w:numId w:val="3"/>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Створення кабінету «Основи медичних знань» в опорному закладі «Решетилівський ліцей імені І.Л. Олійника» (вартість проєкту 200,0 тис.грн.);</w:t>
      </w:r>
    </w:p>
    <w:p>
      <w:pPr>
        <w:pStyle w:val="Normal"/>
        <w:numPr>
          <w:ilvl w:val="0"/>
          <w:numId w:val="3"/>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 xml:space="preserve">Модернізація освітнього простору в опорному закладі «Решетилівський ліцей імені І.Л. Олійника»  (200,0 тис.грн.); </w:t>
      </w:r>
    </w:p>
    <w:p>
      <w:pPr>
        <w:pStyle w:val="Normal"/>
        <w:numPr>
          <w:ilvl w:val="0"/>
          <w:numId w:val="3"/>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Оновлений комп’ютерний клас для М’якеньківського ЗЗСО І-ІІ ступенів з дошкільним підрозділом (200,0 тис.грн.);</w:t>
      </w:r>
    </w:p>
    <w:p>
      <w:pPr>
        <w:pStyle w:val="Normal"/>
        <w:numPr>
          <w:ilvl w:val="0"/>
          <w:numId w:val="3"/>
        </w:numPr>
        <w:spacing w:lineRule="auto" w:line="240" w:before="0" w:after="0"/>
        <w:ind w:left="720" w:right="-284" w:hanging="360"/>
        <w:jc w:val="both"/>
        <w:rPr>
          <w:rFonts w:ascii="Times New Roman" w:hAnsi="Times New Roman" w:cs="Times New Roman"/>
          <w:iCs/>
          <w:sz w:val="28"/>
          <w:szCs w:val="28"/>
        </w:rPr>
      </w:pPr>
      <w:r>
        <w:rPr>
          <w:rFonts w:cs="Times New Roman" w:ascii="Times New Roman" w:hAnsi="Times New Roman"/>
          <w:bCs/>
          <w:iCs/>
          <w:sz w:val="28"/>
          <w:szCs w:val="28"/>
          <w:lang w:val="uk-UA"/>
        </w:rPr>
        <w:t>Сучасна шкільна бібліотека – простір освітніх можливостей для молоді (село М’якеньківка) (200,0 тис.грн.).</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ab/>
        <w:t>Кожен проєкт-переможець у 2022 році отримає співфінансування з обласного бюджету по 100,0 тис.грн.</w:t>
      </w:r>
      <w:r>
        <w:rPr>
          <w:rFonts w:cs="Times New Roman" w:ascii="Times New Roman" w:hAnsi="Times New Roman"/>
          <w:bCs/>
          <w:iCs/>
          <w:sz w:val="28"/>
          <w:szCs w:val="28"/>
        </w:rPr>
        <w:t xml:space="preserve"> </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На Громадський бюджет Решетилівської міської територіальної громади в 2021 році подано 15 проєктів: 3 – великих по 200,0 тис.грн. та 12 малих – по 100,0 тис.грн. В результаті електронного голосування переможцями визнано 8 проєктів.</w:t>
      </w:r>
    </w:p>
    <w:p>
      <w:pPr>
        <w:pStyle w:val="Normal"/>
        <w:spacing w:lineRule="auto" w:line="240" w:before="0" w:after="0"/>
        <w:ind w:right="-284" w:firstLine="709"/>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Із них 2 – великі:</w:t>
      </w:r>
    </w:p>
    <w:p>
      <w:pPr>
        <w:pStyle w:val="Normal"/>
        <w:spacing w:lineRule="auto" w:line="240" w:before="0" w:after="0"/>
        <w:ind w:right="-284" w:hanging="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Колотії – село спортивне” та „#Решетилівкапортовемісто”</w:t>
      </w:r>
    </w:p>
    <w:p>
      <w:pPr>
        <w:pStyle w:val="Normal"/>
        <w:spacing w:lineRule="auto" w:line="240" w:before="0" w:after="0"/>
        <w:ind w:right="-284" w:firstLine="709"/>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6 – малих:</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Мешканцям села Ганжі - ІНТЕРНЕТ”</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Парк відпочинку з сакуровою алеєю в центрі села Нова Михайлівка”</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Золотий берег – облаштування пляжу на березі річки Псел”</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Клич друзів – граймо разом”</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Створення комфортної зони біля ставка у с. Миколаївка”</w:t>
      </w:r>
    </w:p>
    <w:p>
      <w:pPr>
        <w:pStyle w:val="Normal"/>
        <w:spacing w:lineRule="auto" w:line="240" w:before="0" w:after="0"/>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w:t>
      </w:r>
      <w:r>
        <w:rPr>
          <w:rFonts w:cs="Times New Roman" w:ascii="Times New Roman" w:hAnsi="Times New Roman"/>
          <w:bCs/>
          <w:iCs/>
          <w:sz w:val="28"/>
          <w:szCs w:val="28"/>
          <w:lang w:val="uk-UA"/>
        </w:rPr>
        <w:t>Спортивний майданчик для всіх: від малого до великого”</w:t>
      </w:r>
    </w:p>
    <w:p>
      <w:pPr>
        <w:pStyle w:val="Normal"/>
        <w:spacing w:lineRule="auto" w:line="240" w:before="0" w:after="0"/>
        <w:ind w:right="-284" w:firstLine="708"/>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Реалізовано проєкт обласного конкурсу проєктів розвитку територіальних громад Полтавської області 2020 року «Нова комунальна техніка – якісні послуги мешканцям Решетилівської громади».</w:t>
      </w:r>
      <w:r>
        <w:rPr>
          <w:rFonts w:cs="Times New Roman" w:ascii="Times New Roman" w:hAnsi="Times New Roman"/>
          <w:iCs/>
          <w:sz w:val="28"/>
          <w:szCs w:val="28"/>
          <w:lang w:val="uk-UA"/>
        </w:rPr>
        <w:t xml:space="preserve"> </w:t>
      </w:r>
      <w:r>
        <w:rPr>
          <w:rFonts w:cs="Times New Roman" w:ascii="Times New Roman" w:hAnsi="Times New Roman"/>
          <w:bCs/>
          <w:iCs/>
          <w:sz w:val="28"/>
          <w:szCs w:val="28"/>
          <w:lang w:val="uk-UA"/>
        </w:rPr>
        <w:t>Придбано універсальний міні-навантажувач загальною вартістю 1 398,0 тис.грн. шляхом співфінансування з обласного та місцевого бюджетів.</w:t>
      </w:r>
    </w:p>
    <w:p>
      <w:pPr>
        <w:pStyle w:val="Normal"/>
        <w:spacing w:lineRule="auto" w:line="240" w:before="0" w:after="0"/>
        <w:ind w:right="-284" w:firstLine="709"/>
        <w:jc w:val="both"/>
        <w:rPr>
          <w:rFonts w:ascii="Times New Roman" w:hAnsi="Times New Roman" w:cs="Times New Roman"/>
          <w:bCs/>
          <w:iCs/>
          <w:sz w:val="28"/>
          <w:szCs w:val="28"/>
          <w:lang w:val="uk-UA"/>
        </w:rPr>
      </w:pPr>
      <w:r>
        <w:rPr>
          <w:rFonts w:cs="Times New Roman" w:ascii="Times New Roman" w:hAnsi="Times New Roman"/>
          <w:bCs/>
          <w:iCs/>
          <w:sz w:val="28"/>
          <w:szCs w:val="28"/>
          <w:lang w:val="uk-UA"/>
        </w:rPr>
        <w:t>Подано та визнано переможцем обласного конкурсу проєктів розвитку територіальних громад Полтавської області 2021 року проєкт «Придбання мікроавтобусу для мобільності колективів та працівників Решетилівської міської територіальної громади» вартістю 1400 тис.грн. Із обласного бюджету в 2022 році до місцевого бюджету надійде 600 тис.грн. на його співфінансування.</w:t>
      </w:r>
      <w:r>
        <w:rPr>
          <w:rFonts w:cs="Times New Roman" w:ascii="Times New Roman" w:hAnsi="Times New Roman"/>
          <w:bCs/>
          <w:iCs/>
          <w:sz w:val="28"/>
          <w:szCs w:val="28"/>
        </w:rPr>
        <w:t xml:space="preserve"> </w:t>
      </w:r>
    </w:p>
    <w:p>
      <w:pPr>
        <w:pStyle w:val="Normal"/>
        <w:spacing w:lineRule="auto" w:line="240" w:before="0" w:after="0"/>
        <w:ind w:right="-284" w:firstLine="709"/>
        <w:jc w:val="both"/>
        <w:rPr>
          <w:rFonts w:ascii="Times New Roman" w:hAnsi="Times New Roman" w:cs="Times New Roman"/>
          <w:bCs/>
          <w:sz w:val="28"/>
          <w:szCs w:val="28"/>
          <w:highlight w:val="white"/>
          <w:lang w:val="uk-UA"/>
        </w:rPr>
      </w:pPr>
      <w:r>
        <w:rPr>
          <w:rFonts w:cs="Times New Roman" w:ascii="Times New Roman" w:hAnsi="Times New Roman"/>
          <w:bCs/>
          <w:sz w:val="28"/>
          <w:szCs w:val="28"/>
          <w:shd w:fill="FFFFFF" w:val="clear"/>
          <w:lang w:val="uk-UA"/>
        </w:rPr>
        <w:t xml:space="preserve">У </w:t>
      </w:r>
      <w:r>
        <w:rPr>
          <w:rFonts w:cs="Times New Roman" w:ascii="Times New Roman" w:hAnsi="Times New Roman"/>
          <w:bCs/>
          <w:sz w:val="28"/>
          <w:szCs w:val="28"/>
          <w:shd w:fill="FFFFFF" w:val="clear"/>
        </w:rPr>
        <w:t xml:space="preserve">2021 році </w:t>
      </w:r>
      <w:r>
        <w:rPr>
          <w:rFonts w:cs="Times New Roman" w:ascii="Times New Roman" w:hAnsi="Times New Roman"/>
          <w:bCs/>
          <w:sz w:val="28"/>
          <w:szCs w:val="28"/>
          <w:shd w:fill="FFFFFF" w:val="clear"/>
          <w:lang w:val="uk-UA"/>
        </w:rPr>
        <w:t xml:space="preserve">громада отримала </w:t>
      </w:r>
      <w:r>
        <w:rPr>
          <w:rFonts w:cs="Times New Roman" w:ascii="Times New Roman" w:hAnsi="Times New Roman"/>
          <w:bCs/>
          <w:sz w:val="28"/>
          <w:szCs w:val="28"/>
          <w:shd w:fill="FFFFFF" w:val="clear"/>
        </w:rPr>
        <w:t>субвенці</w:t>
      </w:r>
      <w:r>
        <w:rPr>
          <w:rFonts w:cs="Times New Roman" w:ascii="Times New Roman" w:hAnsi="Times New Roman"/>
          <w:bCs/>
          <w:sz w:val="28"/>
          <w:szCs w:val="28"/>
          <w:shd w:fill="FFFFFF" w:val="clear"/>
          <w:lang w:val="uk-UA"/>
        </w:rPr>
        <w:t xml:space="preserve">ю </w:t>
      </w:r>
      <w:r>
        <w:rPr>
          <w:rFonts w:cs="Times New Roman" w:ascii="Times New Roman" w:hAnsi="Times New Roman"/>
          <w:bCs/>
          <w:sz w:val="28"/>
          <w:szCs w:val="28"/>
          <w:shd w:fill="FFFFFF" w:val="clear"/>
        </w:rPr>
        <w:t>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Pr>
          <w:rFonts w:cs="Times New Roman" w:ascii="Times New Roman" w:hAnsi="Times New Roman"/>
          <w:bCs/>
          <w:sz w:val="28"/>
          <w:szCs w:val="28"/>
          <w:shd w:fill="FFFFFF" w:val="clear"/>
          <w:lang w:val="uk-UA"/>
        </w:rPr>
        <w:t>. Субвенцію отримали 6 населених пунктів громади у сумі 894,0 тис.грн.</w:t>
      </w:r>
    </w:p>
    <w:p>
      <w:pPr>
        <w:pStyle w:val="Normal"/>
        <w:spacing w:lineRule="auto" w:line="240" w:before="0" w:after="0"/>
        <w:ind w:right="-284" w:firstLine="709"/>
        <w:jc w:val="both"/>
        <w:rPr>
          <w:rFonts w:ascii="Times New Roman" w:hAnsi="Times New Roman" w:cs="Times New Roman"/>
          <w:bCs/>
          <w:sz w:val="28"/>
          <w:szCs w:val="28"/>
          <w:highlight w:val="white"/>
          <w:lang w:val="uk-UA"/>
        </w:rPr>
      </w:pPr>
      <w:r>
        <w:rPr>
          <w:rFonts w:cs="Times New Roman" w:ascii="Times New Roman" w:hAnsi="Times New Roman"/>
          <w:bCs/>
          <w:sz w:val="28"/>
          <w:szCs w:val="28"/>
          <w:shd w:fill="FFFFFF" w:val="clear"/>
          <w:lang w:val="uk-UA"/>
        </w:rPr>
        <w:t>Подавалися заявки на фінансування із Фонду розвитку територій області.</w:t>
      </w:r>
    </w:p>
    <w:p>
      <w:pPr>
        <w:pStyle w:val="Normal"/>
        <w:spacing w:lineRule="auto" w:line="240" w:before="0" w:after="0"/>
        <w:ind w:firstLine="709"/>
        <w:jc w:val="both"/>
        <w:rPr>
          <w:rFonts w:ascii="Times New Roman" w:hAnsi="Times New Roman" w:cs="Times New Roman"/>
          <w:bCs/>
          <w:sz w:val="28"/>
          <w:szCs w:val="28"/>
          <w:highlight w:val="white"/>
          <w:lang w:val="uk-UA"/>
        </w:rPr>
      </w:pPr>
      <w:r>
        <w:rPr>
          <w:rFonts w:cs="Times New Roman" w:ascii="Times New Roman" w:hAnsi="Times New Roman"/>
          <w:bCs/>
          <w:sz w:val="28"/>
          <w:szCs w:val="28"/>
          <w:highlight w:val="white"/>
          <w:lang w:val="uk-UA"/>
        </w:rPr>
      </w:r>
    </w:p>
    <w:p>
      <w:pPr>
        <w:sectPr>
          <w:footerReference w:type="default" r:id="rId2"/>
          <w:type w:val="nextPage"/>
          <w:pgSz w:w="11906" w:h="16838"/>
          <w:pgMar w:left="1701" w:right="850" w:header="0" w:top="851" w:footer="708" w:bottom="851" w:gutter="0"/>
          <w:pgNumType w:fmt="decimal"/>
          <w:formProt w:val="false"/>
          <w:textDirection w:val="lrTb"/>
          <w:docGrid w:type="default" w:linePitch="360" w:charSpace="4096"/>
        </w:sectPr>
        <w:pStyle w:val="Normal"/>
        <w:spacing w:lineRule="auto" w:line="240" w:before="0" w:after="0"/>
        <w:ind w:right="-143" w:firstLine="709"/>
        <w:jc w:val="both"/>
        <w:rPr>
          <w:rFonts w:ascii="Times New Roman" w:hAnsi="Times New Roman" w:cs="Times New Roman"/>
          <w:b/>
          <w:b/>
          <w:bCs/>
          <w:sz w:val="28"/>
          <w:szCs w:val="28"/>
          <w:highlight w:val="white"/>
          <w:lang w:val="uk-UA"/>
        </w:rPr>
      </w:pPr>
      <w:r>
        <w:rPr>
          <w:rFonts w:cs="Times New Roman" w:ascii="Times New Roman" w:hAnsi="Times New Roman"/>
          <w:b/>
          <w:bCs/>
          <w:sz w:val="28"/>
          <w:szCs w:val="28"/>
          <w:shd w:fill="FFFFFF" w:val="clear"/>
          <w:lang w:val="uk-UA"/>
        </w:rPr>
        <w:t>Якщо брати індикативні показники ПСЕР-2021, що визначені додатком 3, то узагальнена інформація виглядає наступним чином (дані відображені в таблиці).</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Основні індикативні показники </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соціального і економічного розвитку громади в 2021</w:t>
      </w:r>
      <w:bookmarkStart w:id="0" w:name="_GoBack"/>
      <w:bookmarkEnd w:id="0"/>
      <w:r>
        <w:rPr>
          <w:rFonts w:cs="Times New Roman" w:ascii="Times New Roman" w:hAnsi="Times New Roman"/>
          <w:b/>
          <w:sz w:val="28"/>
          <w:szCs w:val="28"/>
          <w:lang w:val="uk-UA"/>
        </w:rPr>
        <w:t xml:space="preserve"> році</w:t>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ListParagraph"/>
        <w:ind w:left="855" w:hanging="0"/>
        <w:jc w:val="center"/>
        <w:rPr>
          <w:b/>
          <w:b/>
          <w:color w:val="000000" w:themeColor="text1"/>
          <w:sz w:val="28"/>
          <w:szCs w:val="28"/>
          <w:lang w:val="uk-UA"/>
        </w:rPr>
      </w:pPr>
      <w:r>
        <w:rPr>
          <w:b/>
          <w:color w:val="000000" w:themeColor="text1"/>
          <w:sz w:val="28"/>
          <w:szCs w:val="28"/>
          <w:lang w:val="uk-UA"/>
        </w:rPr>
        <w:t>1. Показники галузі освіти</w:t>
      </w:r>
    </w:p>
    <w:tbl>
      <w:tblPr>
        <w:tblW w:w="9890"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3"/>
        <w:gridCol w:w="1705"/>
      </w:tblGrid>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en-US"/>
              </w:rPr>
              <w:t>1</w:t>
            </w:r>
            <w:r>
              <w:rPr>
                <w:rFonts w:cs="Times New Roman" w:ascii="Times New Roman" w:hAnsi="Times New Roman"/>
                <w:color w:val="000000" w:themeColor="text1"/>
                <w:sz w:val="28"/>
                <w:szCs w:val="28"/>
                <w:lang w:val="uk-UA"/>
              </w:rPr>
              <w:t>. Постійні дошкільні заклади</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Приріст кількості дітей у дошкільних закладах</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 %</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-66 (-8%)</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Загальноосвітні навчально-виховні заклади</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Приріст кількості учнів у загальноосвітніх школах</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 %</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rPr>
              <w:t>+</w:t>
            </w:r>
            <w:r>
              <w:rPr>
                <w:rFonts w:cs="Times New Roman" w:ascii="Times New Roman" w:hAnsi="Times New Roman"/>
                <w:color w:val="000000" w:themeColor="text1"/>
                <w:sz w:val="28"/>
                <w:szCs w:val="28"/>
                <w:lang w:val="uk-UA"/>
              </w:rPr>
              <w:t>4 (</w:t>
            </w:r>
            <w:r>
              <w:rPr>
                <w:rFonts w:cs="Times New Roman" w:ascii="Times New Roman" w:hAnsi="Times New Roman"/>
                <w:color w:val="000000" w:themeColor="text1"/>
                <w:sz w:val="28"/>
                <w:szCs w:val="28"/>
              </w:rPr>
              <w:t>+</w:t>
            </w:r>
            <w:r>
              <w:rPr>
                <w:rFonts w:cs="Times New Roman" w:ascii="Times New Roman" w:hAnsi="Times New Roman"/>
                <w:color w:val="000000" w:themeColor="text1"/>
                <w:sz w:val="28"/>
                <w:szCs w:val="28"/>
                <w:lang w:val="uk-UA"/>
              </w:rPr>
              <w:t>0,2%)</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Рівень комп’ютеризації освітніх закладів</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до заг.кільк.</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uk-UA"/>
              </w:rPr>
              <w:t xml:space="preserve">83 </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Переможці обласних (державних) олімпіад з дисциплін, конкурсів МАН</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Вчителі, що отримали вище звання</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36</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Кількість спортивних секцій та охоплення дітей гуртковою роботою</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одиниць/осіб</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6+2/204+89</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Гуртки в БДЮТ та охоплення дітей гуртковою роботою</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одиниць/осіб</w:t>
            </w:r>
          </w:p>
        </w:tc>
        <w:tc>
          <w:tcPr>
            <w:tcW w:w="17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9/202</w:t>
            </w:r>
          </w:p>
        </w:tc>
      </w:tr>
    </w:tbl>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2. Показники галузі культури і мистецтва</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ind w:left="230" w:hanging="23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Приріст книжкового фонду в міських бібліотеках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примірників, %</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en-US"/>
              </w:rPr>
              <w:t>43</w:t>
            </w:r>
            <w:r>
              <w:rPr>
                <w:rFonts w:cs="Times New Roman" w:ascii="Times New Roman" w:hAnsi="Times New Roman"/>
                <w:color w:val="000000" w:themeColor="text1"/>
                <w:sz w:val="28"/>
                <w:szCs w:val="28"/>
                <w:lang w:val="uk-UA"/>
              </w:rPr>
              <w:t>,</w:t>
            </w:r>
            <w:r>
              <w:rPr>
                <w:rFonts w:cs="Times New Roman" w:ascii="Times New Roman" w:hAnsi="Times New Roman"/>
                <w:color w:val="000000" w:themeColor="text1"/>
                <w:sz w:val="28"/>
                <w:szCs w:val="28"/>
                <w:lang w:val="en-US"/>
              </w:rPr>
              <w:t>5</w:t>
            </w:r>
            <w:r>
              <w:rPr>
                <w:rFonts w:cs="Times New Roman" w:ascii="Times New Roman" w:hAnsi="Times New Roman"/>
                <w:color w:val="000000" w:themeColor="text1"/>
                <w:sz w:val="28"/>
                <w:szCs w:val="28"/>
                <w:lang w:val="uk-UA"/>
              </w:rPr>
              <w:t>%</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Сільські бібліотеки</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24</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Приріст книжкового фонду в сільських бібліотеках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примірників, %</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0</w:t>
            </w:r>
          </w:p>
        </w:tc>
      </w:tr>
      <w:tr>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Заклади клубного типу</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35</w:t>
            </w:r>
          </w:p>
        </w:tc>
      </w:tr>
      <w:tr>
        <w:trPr>
          <w:trHeight w:val="573" w:hRule="atLeast"/>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Гуртки естетичного виховання (дитячі музичні, художні, хореографічні школи, школи мистецтв) та охоплення дітей гуртковою роботою</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одиниць/осіб</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15/425</w:t>
            </w:r>
          </w:p>
        </w:tc>
      </w:tr>
      <w:tr>
        <w:trPr>
          <w:trHeight w:val="244" w:hRule="atLeast"/>
        </w:trPr>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Кількість самодіяльних творчих колективів</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35</w:t>
            </w:r>
          </w:p>
        </w:tc>
      </w:tr>
    </w:tbl>
    <w:p>
      <w:pPr>
        <w:pStyle w:val="Normal"/>
        <w:tabs>
          <w:tab w:val="clear" w:pos="708"/>
          <w:tab w:val="left" w:pos="9781" w:leader="none"/>
        </w:tabs>
        <w:spacing w:lineRule="auto" w:line="240" w:before="0" w:after="0"/>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ListParagraph"/>
        <w:tabs>
          <w:tab w:val="clear" w:pos="708"/>
          <w:tab w:val="left" w:pos="9781" w:leader="none"/>
        </w:tabs>
        <w:ind w:left="855" w:hanging="0"/>
        <w:jc w:val="center"/>
        <w:rPr>
          <w:b/>
          <w:b/>
          <w:color w:val="000000" w:themeColor="text1"/>
          <w:sz w:val="28"/>
          <w:szCs w:val="28"/>
          <w:lang w:val="uk-UA"/>
        </w:rPr>
      </w:pPr>
      <w:r>
        <w:rPr>
          <w:b/>
          <w:color w:val="000000" w:themeColor="text1"/>
          <w:sz w:val="28"/>
          <w:szCs w:val="28"/>
          <w:lang w:val="uk-UA"/>
        </w:rPr>
        <w:t>3. Показники залучення осіб до громадських робіт</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Кількість осіб, які будуть охоплені громадськими роботами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Сума коштів із місцевого бюджету, які витрачаються на громадські роботи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60,024</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Кількість населених пунктів (об’єктів), в яких проводяться громадські роботи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w:t>
            </w:r>
          </w:p>
        </w:tc>
      </w:tr>
    </w:tbl>
    <w:p>
      <w:pPr>
        <w:pStyle w:val="Normal"/>
        <w:tabs>
          <w:tab w:val="clear" w:pos="708"/>
          <w:tab w:val="left" w:pos="9781" w:leader="none"/>
        </w:tabs>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4. Показники охоплення оздоровленням</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Особи з числа учасників ліквідації наслідків аварії на ЧАЕС 2 категорії</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осіб,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4 особи,</w:t>
            </w:r>
          </w:p>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40,0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 Особи, які постраждали в наслідок Чорнобильської катастрофи 1 категорії</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bookmarkStart w:id="1" w:name="__DdeLink__92_3318548303"/>
            <w:r>
              <w:rPr>
                <w:rFonts w:cs="Times New Roman" w:ascii="Times New Roman" w:hAnsi="Times New Roman"/>
                <w:sz w:val="28"/>
                <w:szCs w:val="28"/>
                <w:lang w:val="uk-UA"/>
              </w:rPr>
              <w:t>осіб</w:t>
            </w:r>
            <w:bookmarkEnd w:id="1"/>
            <w:r>
              <w:rPr>
                <w:rFonts w:cs="Times New Roman" w:ascii="Times New Roman" w:hAnsi="Times New Roman"/>
                <w:sz w:val="28"/>
                <w:szCs w:val="28"/>
                <w:lang w:val="uk-UA"/>
              </w:rPr>
              <w:t>,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3. Діти шкільного віку, в т.ч. діти пільгових категорій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осіб,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4. Інші особи, які оздоровлювалися за рахунок місцевого бюджету</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осіб,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bl>
    <w:p>
      <w:pPr>
        <w:pStyle w:val="Normal"/>
        <w:tabs>
          <w:tab w:val="clear" w:pos="708"/>
          <w:tab w:val="left" w:pos="9781"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5. Показники галузі містобудування та архітектури</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Кількість сільських населених пунктів, які за звітний рік отримали генеральні плани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Кошти місцевого бюджету, які витрачено на розробку містобудівної документації</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291,3</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3. Кількість замовлених (виготовлених, що пройшли експертизу) проектно-кошторисних документацій на об’єкти будівництва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13</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4. Кошти місцевого бюджету, які витрачено на виготовлення ПКД</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630,9</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5. Кількість об’єктів, які розпочато (чи зроблено) за рік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одиниць</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7</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6. Кошти місцевого бюджету, які витрачено на ремонти/реконструкції об’єктів</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1426,3</w:t>
            </w:r>
          </w:p>
        </w:tc>
      </w:tr>
    </w:tbl>
    <w:p>
      <w:pPr>
        <w:pStyle w:val="Normal"/>
        <w:tabs>
          <w:tab w:val="clear" w:pos="708"/>
          <w:tab w:val="left" w:pos="9781"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6. Показники галузі житлово-комунального господарства</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Кількість новостворених ОСББ, охоплених квартир, мешканців</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осіб</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Кількість відремонтованого житлового фонду за рахунок місцевого бюджету</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1741,4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3. Кількість нововведеного житлового фонду</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 квартир, кімнат</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4. Кількість сімей (громадян), які поліпшили свої житлові умови шляхом пільгового кредитування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осіб</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5</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5. Кошти місцевого бюджету, які витрачені на пільгове кредитування з придбання (будівництва) житла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 xml:space="preserve">390,0 </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6. Створено нових локацій для відпочинку, рекреаційних зон</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12 од.</w:t>
            </w:r>
          </w:p>
          <w:p>
            <w:pPr>
              <w:pStyle w:val="Normal"/>
              <w:tabs>
                <w:tab w:val="clear" w:pos="708"/>
                <w:tab w:val="left" w:pos="9781" w:leader="none"/>
              </w:tabs>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Cs/>
                <w:sz w:val="28"/>
                <w:szCs w:val="28"/>
                <w:lang w:val="uk-UA"/>
              </w:rPr>
              <w:t>1541,27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7. Додаткова техніка, яка закуплена для КП «Водоканал»</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 од.</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560,0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8. Додаткова техніка, яка закуплена для групи «Благоустрій» при виконавчому комітеті, КП «Ефект», КП «Покровський комунгосп»</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6 од.</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4005,2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9. Встановлено сміттєвих баків для збору сміття, в т.ч. роздільного</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одиниць, </w:t>
            </w: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10. Відремонтовано дорожнього покриття (поточний/капітальний ремонт)</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882</w:t>
            </w:r>
            <w:r>
              <w:rPr>
                <w:rFonts w:cs="Times New Roman" w:ascii="Times New Roman" w:hAnsi="Times New Roman"/>
                <w:color w:val="000000" w:themeColor="text1"/>
                <w:sz w:val="28"/>
                <w:szCs w:val="28"/>
                <w:lang w:val="uk-UA"/>
              </w:rPr>
              <w:t xml:space="preserve"> 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bCs/>
                <w:sz w:val="28"/>
                <w:szCs w:val="28"/>
                <w:lang w:val="uk-UA"/>
              </w:rPr>
              <w:t>,</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573,1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11. Відремонтовано (поточний/капітальний ремонт) та прокладено нових тротуарів</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 xml:space="preserve">488 </w:t>
            </w: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1482,6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12. Створено нових доріг</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одиниць, м</w:t>
            </w:r>
            <w:r>
              <w:rPr>
                <w:rFonts w:cs="Times New Roman" w:ascii="Times New Roman" w:hAnsi="Times New Roman"/>
                <w:color w:val="000000" w:themeColor="text1"/>
                <w:sz w:val="28"/>
                <w:szCs w:val="28"/>
                <w:vertAlign w:val="superscript"/>
                <w:lang w:val="uk-UA"/>
              </w:rPr>
              <w:t>2</w:t>
            </w:r>
            <w:r>
              <w:rPr>
                <w:rFonts w:cs="Times New Roman" w:ascii="Times New Roman" w:hAnsi="Times New Roman"/>
                <w:color w:val="000000" w:themeColor="text1"/>
                <w:sz w:val="28"/>
                <w:szCs w:val="28"/>
                <w:lang w:val="uk-UA"/>
              </w:rPr>
              <w:t>,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13. Відремонтовано/прокладено водогонів</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одиниць, м.пог.,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126 м.пог.,</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6,3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14. Відремонтовано/проведено вуличного освітлення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14 од.</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388,6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15. Стерилізовано домашніх тварин</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16. Відловлено безпритульних тварин</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39 од.</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100,0 тис.грн.</w:t>
            </w:r>
          </w:p>
        </w:tc>
      </w:tr>
    </w:tbl>
    <w:p>
      <w:pPr>
        <w:pStyle w:val="Normal"/>
        <w:tabs>
          <w:tab w:val="clear" w:pos="708"/>
          <w:tab w:val="left" w:pos="9781"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7. Показники галузі екології</w:t>
      </w:r>
    </w:p>
    <w:tbl>
      <w:tblPr>
        <w:tblW w:w="9952"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2"/>
        <w:gridCol w:w="1768"/>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Запущено зарибку в річки громади</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кг, тис.грн.</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Проведено робіт по розчистці річок, поглиблення русел</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м.пог., тис.грн.</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0</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3. Перероблено сміття як вторинну сировину</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м</w:t>
            </w:r>
            <w:r>
              <w:rPr>
                <w:rFonts w:cs="Times New Roman" w:ascii="Times New Roman" w:hAnsi="Times New Roman"/>
                <w:color w:val="000000" w:themeColor="text1"/>
                <w:sz w:val="28"/>
                <w:szCs w:val="28"/>
                <w:vertAlign w:val="superscript"/>
                <w:lang w:val="uk-UA"/>
              </w:rPr>
              <w:t>3</w:t>
            </w:r>
            <w:r>
              <w:rPr>
                <w:rFonts w:cs="Times New Roman" w:ascii="Times New Roman" w:hAnsi="Times New Roman"/>
                <w:color w:val="000000" w:themeColor="text1"/>
                <w:sz w:val="28"/>
                <w:szCs w:val="28"/>
                <w:lang w:val="uk-UA"/>
              </w:rPr>
              <w:t>, тис.грн.</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Дані відсутні</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4. Ліквідовано несанкціонованих сміттєзвалищ</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одиниць</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3</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5. Зібрано небезпечних відходів (люмінесцентні лампи, ртутні термометри, елементи живлення)</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кг, одиниць, тис.грн.</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 xml:space="preserve">67 кг. Батарейок, </w:t>
            </w:r>
          </w:p>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bCs/>
                <w:sz w:val="28"/>
                <w:szCs w:val="28"/>
                <w:lang w:val="uk-UA"/>
              </w:rPr>
              <w:t xml:space="preserve">18 шт. ртутних термометрів, 844 шт. </w:t>
            </w:r>
            <w:r>
              <w:rPr>
                <w:rFonts w:cs="Times New Roman" w:ascii="Times New Roman" w:hAnsi="Times New Roman"/>
                <w:sz w:val="28"/>
                <w:szCs w:val="28"/>
                <w:lang w:val="uk-UA"/>
              </w:rPr>
              <w:t>люмін. ламп</w:t>
            </w:r>
          </w:p>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sz w:val="28"/>
                <w:szCs w:val="28"/>
                <w:lang w:val="uk-UA"/>
              </w:rPr>
              <w:t>2,9 тис.грн. (до 20,0 тис.грн. – річний договір)</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6. Висаджено дерев/кущів на об’єктах</w:t>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sz w:val="28"/>
                <w:szCs w:val="28"/>
                <w:lang w:val="uk-UA"/>
              </w:rPr>
              <w:t xml:space="preserve">одиниць, </w:t>
            </w:r>
            <w:r>
              <w:rPr>
                <w:rFonts w:cs="Times New Roman" w:ascii="Times New Roman" w:hAnsi="Times New Roman"/>
                <w:color w:val="000000" w:themeColor="text1"/>
                <w:sz w:val="28"/>
                <w:szCs w:val="28"/>
                <w:lang w:val="uk-UA"/>
              </w:rPr>
              <w:t>тис.грн., об’єктів</w:t>
            </w:r>
          </w:p>
        </w:tc>
        <w:tc>
          <w:tcPr>
            <w:tcW w:w="176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Cs/>
                <w:sz w:val="28"/>
                <w:szCs w:val="28"/>
                <w:lang w:val="uk-UA"/>
              </w:rPr>
            </w:pPr>
            <w:r>
              <w:rPr>
                <w:rFonts w:cs="Times New Roman" w:ascii="Times New Roman" w:hAnsi="Times New Roman"/>
                <w:bCs/>
                <w:sz w:val="28"/>
                <w:szCs w:val="28"/>
                <w:lang w:val="uk-UA"/>
              </w:rPr>
              <w:t>538 од.</w:t>
            </w:r>
          </w:p>
          <w:p>
            <w:pPr>
              <w:pStyle w:val="Normal"/>
              <w:tabs>
                <w:tab w:val="clear" w:pos="708"/>
                <w:tab w:val="left" w:pos="9781" w:leader="none"/>
              </w:tabs>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Cs/>
                <w:sz w:val="28"/>
                <w:szCs w:val="28"/>
                <w:lang w:val="uk-UA"/>
              </w:rPr>
              <w:t>179,1 тис.грн.</w:t>
            </w:r>
          </w:p>
        </w:tc>
      </w:tr>
    </w:tbl>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781" w:leader="none"/>
        </w:tabs>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8. Показники залучення інвестицій</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6202"/>
        <w:gridCol w:w="1984"/>
        <w:gridCol w:w="1703"/>
      </w:tblGrid>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Показник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Одиниця</w:t>
            </w:r>
          </w:p>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виміру</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rPr>
            </w:pPr>
            <w:r>
              <w:rPr>
                <w:rFonts w:cs="Times New Roman" w:ascii="Times New Roman" w:hAnsi="Times New Roman"/>
                <w:b/>
                <w:color w:val="000000" w:themeColor="text1"/>
                <w:sz w:val="28"/>
                <w:szCs w:val="28"/>
                <w:lang w:val="uk-UA"/>
              </w:rPr>
              <w:t>На кінець 2021 року</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Сума залучених до місцевого бюджету коштів від проєктів/заявок</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b/>
                <w:b/>
                <w:color w:val="000000" w:themeColor="text1"/>
                <w:sz w:val="28"/>
                <w:szCs w:val="28"/>
                <w:lang w:val="uk-UA"/>
              </w:rPr>
            </w:pP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13103,454</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Подано/реалізовано проєктів на обласні конкурси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sz w:val="28"/>
                <w:szCs w:val="28"/>
                <w:lang w:val="uk-UA"/>
              </w:rPr>
              <w:t xml:space="preserve">одиниць, </w:t>
            </w: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26/11</w:t>
            </w:r>
          </w:p>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1327,220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Подано/реалізовано проєктів на державні конкурси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sz w:val="28"/>
                <w:szCs w:val="28"/>
                <w:lang w:val="uk-UA"/>
              </w:rPr>
              <w:t xml:space="preserve">одиниць, </w:t>
            </w: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8/6</w:t>
            </w:r>
          </w:p>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5276,234 тис.грн.</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Подано/реалізовано проєктів на міжнародні конкурси (міжнародна фінансова чи технічна допомога)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sz w:val="28"/>
                <w:szCs w:val="28"/>
                <w:lang w:val="uk-UA"/>
              </w:rPr>
              <w:t xml:space="preserve">одиниць, </w:t>
            </w:r>
            <w:r>
              <w:rPr>
                <w:rFonts w:cs="Times New Roman" w:ascii="Times New Roman" w:hAnsi="Times New Roman"/>
                <w:color w:val="000000" w:themeColor="text1"/>
                <w:sz w:val="28"/>
                <w:szCs w:val="28"/>
                <w:lang w:val="uk-UA"/>
              </w:rPr>
              <w:t>тис.грн.</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5/3</w:t>
            </w:r>
          </w:p>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0 тис.грн. („м’які інвестиції”)</w:t>
            </w:r>
          </w:p>
        </w:tc>
      </w:tr>
      <w:tr>
        <w:trPr/>
        <w:tc>
          <w:tcPr>
            <w:tcW w:w="620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Подано/проведено навчань посадових осіб ОМС/депутатів ради за грантові кошти</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одиниць, тис.грн., осіб</w:t>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9781"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28 осіб</w:t>
            </w:r>
          </w:p>
        </w:tc>
      </w:tr>
    </w:tbl>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Примітки до таблиці: </w:t>
      </w:r>
    </w:p>
    <w:p>
      <w:pPr>
        <w:pStyle w:val="Normal"/>
        <w:tabs>
          <w:tab w:val="clear" w:pos="708"/>
          <w:tab w:val="left" w:pos="9781"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В графі «На кінець 2021 року» відображено абсолютне значення показника, або ж приріст (+/-) до відповідного показника на кінець 2020 року – в залежності від показника.</w:t>
      </w:r>
    </w:p>
    <w:p>
      <w:pPr>
        <w:pStyle w:val="Normal"/>
        <w:spacing w:lineRule="auto" w:line="240" w:before="0" w:after="0"/>
        <w:ind w:right="-143" w:firstLine="709"/>
        <w:jc w:val="both"/>
        <w:rPr>
          <w:rFonts w:ascii="Times New Roman" w:hAnsi="Times New Roman" w:cs="Times New Roman"/>
          <w:bCs/>
          <w:sz w:val="28"/>
          <w:szCs w:val="28"/>
          <w:highlight w:val="white"/>
          <w:lang w:val="uk-UA"/>
        </w:rPr>
      </w:pPr>
      <w:r>
        <w:rPr>
          <w:rFonts w:cs="Times New Roman" w:ascii="Times New Roman" w:hAnsi="Times New Roman"/>
          <w:bCs/>
          <w:sz w:val="28"/>
          <w:szCs w:val="28"/>
          <w:highlight w:val="white"/>
          <w:lang w:val="uk-UA"/>
        </w:rPr>
      </w:r>
    </w:p>
    <w:p>
      <w:pPr>
        <w:pStyle w:val="Normal"/>
        <w:spacing w:lineRule="auto" w:line="240" w:before="0" w:after="0"/>
        <w:jc w:val="both"/>
        <w:rPr>
          <w:rFonts w:ascii="Times New Roman" w:hAnsi="Times New Roman" w:cs="Times New Roman"/>
          <w:bCs/>
          <w:sz w:val="28"/>
          <w:szCs w:val="28"/>
          <w:highlight w:val="white"/>
          <w:lang w:val="uk-UA"/>
        </w:rPr>
      </w:pPr>
      <w:r>
        <w:rPr>
          <w:rFonts w:cs="Times New Roman" w:ascii="Times New Roman" w:hAnsi="Times New Roman"/>
          <w:bCs/>
          <w:sz w:val="28"/>
          <w:szCs w:val="28"/>
          <w:highlight w:val="white"/>
          <w:lang w:val="uk-UA"/>
        </w:rPr>
      </w:r>
    </w:p>
    <w:p>
      <w:pPr>
        <w:pStyle w:val="Normal"/>
        <w:spacing w:lineRule="auto" w:line="240" w:before="0" w:after="0"/>
        <w:jc w:val="both"/>
        <w:rPr>
          <w:rFonts w:ascii="Times New Roman" w:hAnsi="Times New Roman" w:cs="Times New Roman"/>
          <w:bCs/>
          <w:sz w:val="28"/>
          <w:szCs w:val="28"/>
          <w:highlight w:val="white"/>
          <w:lang w:val="uk-UA"/>
        </w:rPr>
      </w:pPr>
      <w:r>
        <w:rPr>
          <w:rFonts w:cs="Times New Roman" w:ascii="Times New Roman" w:hAnsi="Times New Roman"/>
          <w:bCs/>
          <w:sz w:val="28"/>
          <w:szCs w:val="28"/>
          <w:shd w:fill="FFFFFF" w:val="clear"/>
          <w:lang w:val="uk-UA"/>
        </w:rPr>
        <w:t xml:space="preserve">Начальник відділу </w:t>
      </w:r>
    </w:p>
    <w:p>
      <w:pPr>
        <w:pStyle w:val="Normal"/>
        <w:spacing w:lineRule="auto" w:line="240" w:before="0" w:after="0"/>
        <w:jc w:val="both"/>
        <w:rPr>
          <w:rFonts w:ascii="Times New Roman" w:hAnsi="Times New Roman" w:cs="Times New Roman"/>
          <w:bCs/>
          <w:sz w:val="28"/>
          <w:szCs w:val="28"/>
          <w:highlight w:val="white"/>
          <w:lang w:val="uk-UA"/>
        </w:rPr>
      </w:pPr>
      <w:r>
        <w:rPr>
          <w:rFonts w:cs="Times New Roman" w:ascii="Times New Roman" w:hAnsi="Times New Roman"/>
          <w:bCs/>
          <w:sz w:val="28"/>
          <w:szCs w:val="28"/>
          <w:shd w:fill="FFFFFF" w:val="clear"/>
          <w:lang w:val="uk-UA"/>
        </w:rPr>
        <w:t>економічного розвитку,</w:t>
      </w:r>
    </w:p>
    <w:p>
      <w:pPr>
        <w:pStyle w:val="Normal"/>
        <w:spacing w:lineRule="auto" w:line="240" w:before="0" w:after="0"/>
        <w:ind w:right="-284" w:hanging="0"/>
        <w:jc w:val="both"/>
        <w:rPr>
          <w:rFonts w:ascii="Times New Roman" w:hAnsi="Times New Roman" w:cs="Times New Roman"/>
          <w:sz w:val="28"/>
          <w:szCs w:val="28"/>
          <w:lang w:val="uk-UA"/>
        </w:rPr>
      </w:pPr>
      <w:r>
        <w:rPr>
          <w:rFonts w:cs="Times New Roman" w:ascii="Times New Roman" w:hAnsi="Times New Roman"/>
          <w:bCs/>
          <w:sz w:val="28"/>
          <w:szCs w:val="28"/>
          <w:shd w:fill="FFFFFF" w:val="clear"/>
          <w:lang w:val="uk-UA"/>
        </w:rPr>
        <w:t>торгівлі та залучення інвестицій</w:t>
        <w:tab/>
        <w:tab/>
        <w:tab/>
        <w:tab/>
        <w:tab/>
        <w:t>Андрій РОМАНОВ</w:t>
      </w:r>
    </w:p>
    <w:p>
      <w:pPr>
        <w:pStyle w:val="Normal"/>
        <w:spacing w:lineRule="auto" w:line="240" w:before="0" w:after="0"/>
        <w:jc w:val="both"/>
        <w:rPr>
          <w:rFonts w:ascii="Times New Roman" w:hAnsi="Times New Roman" w:cs="Times New Roman"/>
          <w:iCs/>
          <w:sz w:val="28"/>
          <w:szCs w:val="28"/>
        </w:rPr>
      </w:pPr>
      <w:r>
        <w:rPr>
          <w:rFonts w:cs="Times New Roman" w:ascii="Times New Roman" w:hAnsi="Times New Roman"/>
          <w:iCs/>
          <w:sz w:val="28"/>
          <w:szCs w:val="28"/>
        </w:rPr>
      </w:r>
    </w:p>
    <w:p>
      <w:pPr>
        <w:pStyle w:val="Normal"/>
        <w:spacing w:before="0" w:after="200"/>
        <w:rPr/>
      </w:pPr>
      <w:r>
        <w:rPr/>
      </w:r>
    </w:p>
    <w:sectPr>
      <w:footerReference w:type="default" r:id="rId3"/>
      <w:type w:val="nextPage"/>
      <w:pgSz w:w="11906" w:h="16838"/>
      <w:pgMar w:left="1701" w:right="851"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3394936"/>
    </w:sdtPr>
    <w:sdtContent>
      <w:p>
        <w:pPr>
          <w:pStyle w:val="Style26"/>
          <w:jc w:val="right"/>
          <w:rPr/>
        </w:pPr>
        <w:r>
          <w:rPr/>
          <w:fldChar w:fldCharType="begin"/>
        </w:r>
        <w:r>
          <w:rPr/>
          <w:instrText> PAGE </w:instrText>
        </w:r>
        <w:r>
          <w:rPr/>
          <w:fldChar w:fldCharType="separate"/>
        </w:r>
        <w:r>
          <w:rPr/>
          <w:t>7</w:t>
        </w:r>
        <w:r>
          <w:rPr/>
          <w:fldChar w:fldCharType="end"/>
        </w:r>
      </w:p>
      <w:p>
        <w:pPr>
          <w:pStyle w:val="Style26"/>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2234125"/>
    </w:sdtPr>
    <w:sdtContent>
      <w:p>
        <w:pPr>
          <w:pStyle w:val="Style26"/>
          <w:jc w:val="right"/>
          <w:rPr/>
        </w:pPr>
        <w:r>
          <w:rPr/>
          <w:fldChar w:fldCharType="begin"/>
        </w:r>
        <w:r>
          <w:rPr/>
          <w:instrText> PAGE </w:instrText>
        </w:r>
        <w:r>
          <w:rPr/>
          <w:fldChar w:fldCharType="separate"/>
        </w:r>
        <w:r>
          <w:rPr/>
          <w:t>11</w:t>
        </w:r>
        <w:r>
          <w:rPr/>
          <w:fldChar w:fldCharType="end"/>
        </w:r>
      </w:p>
      <w:p>
        <w:pPr>
          <w:pStyle w:val="Style26"/>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sz w:val="28"/>
        <w:rFonts w:cs="Times New Roman"/>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Times New Roman" w:hAnsi="Times New Roman" w:cs="Times New Roman" w:hint="default"/>
        <w:rFonts w:cs="Times New Roman"/>
      </w:rPr>
    </w:lvl>
    <w:lvl w:ilvl="3">
      <w:start w:val="1"/>
      <w:numFmt w:val="bullet"/>
      <w:lvlText w:val="-"/>
      <w:lvlJc w:val="left"/>
      <w:pPr>
        <w:tabs>
          <w:tab w:val="num" w:pos="2880"/>
        </w:tabs>
        <w:ind w:left="2880" w:hanging="360"/>
      </w:pPr>
      <w:rPr>
        <w:rFonts w:ascii="Times New Roman" w:hAnsi="Times New Roman" w:cs="Times New Roman" w:hint="default"/>
        <w:rFonts w:cs="Times New Roman"/>
      </w:rPr>
    </w:lvl>
    <w:lvl w:ilvl="4">
      <w:start w:val="1"/>
      <w:numFmt w:val="bullet"/>
      <w:lvlText w:val="-"/>
      <w:lvlJc w:val="left"/>
      <w:pPr>
        <w:tabs>
          <w:tab w:val="num" w:pos="3600"/>
        </w:tabs>
        <w:ind w:left="3600" w:hanging="360"/>
      </w:pPr>
      <w:rPr>
        <w:rFonts w:ascii="Times New Roman" w:hAnsi="Times New Roman" w:cs="Times New Roman" w:hint="default"/>
        <w:rFonts w:cs="Times New Roman"/>
      </w:rPr>
    </w:lvl>
    <w:lvl w:ilvl="5">
      <w:start w:val="1"/>
      <w:numFmt w:val="bullet"/>
      <w:lvlText w:val="-"/>
      <w:lvlJc w:val="left"/>
      <w:pPr>
        <w:tabs>
          <w:tab w:val="num" w:pos="4320"/>
        </w:tabs>
        <w:ind w:left="4320" w:hanging="360"/>
      </w:pPr>
      <w:rPr>
        <w:rFonts w:ascii="Times New Roman" w:hAnsi="Times New Roman" w:cs="Times New Roman" w:hint="default"/>
        <w:rFonts w:cs="Times New Roman"/>
      </w:rPr>
    </w:lvl>
    <w:lvl w:ilvl="6">
      <w:start w:val="1"/>
      <w:numFmt w:val="bullet"/>
      <w:lvlText w:val="-"/>
      <w:lvlJc w:val="left"/>
      <w:pPr>
        <w:tabs>
          <w:tab w:val="num" w:pos="5040"/>
        </w:tabs>
        <w:ind w:left="5040" w:hanging="360"/>
      </w:pPr>
      <w:rPr>
        <w:rFonts w:ascii="Times New Roman" w:hAnsi="Times New Roman" w:cs="Times New Roman" w:hint="default"/>
        <w:rFonts w:cs="Times New Roman"/>
      </w:rPr>
    </w:lvl>
    <w:lvl w:ilvl="7">
      <w:start w:val="1"/>
      <w:numFmt w:val="bullet"/>
      <w:lvlText w:val="-"/>
      <w:lvlJc w:val="left"/>
      <w:pPr>
        <w:tabs>
          <w:tab w:val="num" w:pos="5760"/>
        </w:tabs>
        <w:ind w:left="5760" w:hanging="360"/>
      </w:pPr>
      <w:rPr>
        <w:rFonts w:ascii="Times New Roman" w:hAnsi="Times New Roman" w:cs="Times New Roman" w:hint="default"/>
        <w:rFonts w:cs="Times New Roman"/>
      </w:rPr>
    </w:lvl>
    <w:lvl w:ilvl="8">
      <w:start w:val="1"/>
      <w:numFmt w:val="bullet"/>
      <w:lvlText w:val="-"/>
      <w:lvlJc w:val="left"/>
      <w:pPr>
        <w:tabs>
          <w:tab w:val="num" w:pos="6480"/>
        </w:tabs>
        <w:ind w:left="6480" w:hanging="360"/>
      </w:pPr>
      <w:rPr>
        <w:rFonts w:ascii="Times New Roman" w:hAnsi="Times New Roman" w:cs="Times New Roman" w:hint="default"/>
        <w:rFonts w:cs="Times New Roman"/>
      </w:rPr>
    </w:lvl>
  </w:abstractNum>
  <w:abstractNum w:abstractNumId="2">
    <w:lvl w:ilvl="0">
      <w:start w:val="1"/>
      <w:numFmt w:val="bullet"/>
      <w:lvlText w:val=""/>
      <w:lvlJc w:val="left"/>
      <w:pPr>
        <w:tabs>
          <w:tab w:val="num" w:pos="786"/>
        </w:tabs>
        <w:ind w:left="786" w:hanging="360"/>
      </w:pPr>
      <w:rPr>
        <w:rFonts w:ascii="Wingdings" w:hAnsi="Wingdings" w:cs="Wingdings" w:hint="default"/>
        <w:sz w:val="28"/>
        <w:rFonts w:cs="Wingdings"/>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z w:val="28"/>
        <w:rFonts w:cs="Times New Roman"/>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Times New Roman" w:hAnsi="Times New Roman" w:cs="Times New Roman" w:hint="default"/>
        <w:rFonts w:cs="Times New Roman"/>
      </w:rPr>
    </w:lvl>
    <w:lvl w:ilvl="3">
      <w:start w:val="1"/>
      <w:numFmt w:val="bullet"/>
      <w:lvlText w:val="-"/>
      <w:lvlJc w:val="left"/>
      <w:pPr>
        <w:tabs>
          <w:tab w:val="num" w:pos="2880"/>
        </w:tabs>
        <w:ind w:left="2880" w:hanging="360"/>
      </w:pPr>
      <w:rPr>
        <w:rFonts w:ascii="Times New Roman" w:hAnsi="Times New Roman" w:cs="Times New Roman" w:hint="default"/>
        <w:rFonts w:cs="Times New Roman"/>
      </w:rPr>
    </w:lvl>
    <w:lvl w:ilvl="4">
      <w:start w:val="1"/>
      <w:numFmt w:val="bullet"/>
      <w:lvlText w:val="-"/>
      <w:lvlJc w:val="left"/>
      <w:pPr>
        <w:tabs>
          <w:tab w:val="num" w:pos="3600"/>
        </w:tabs>
        <w:ind w:left="3600" w:hanging="360"/>
      </w:pPr>
      <w:rPr>
        <w:rFonts w:ascii="Times New Roman" w:hAnsi="Times New Roman" w:cs="Times New Roman" w:hint="default"/>
        <w:rFonts w:cs="Times New Roman"/>
      </w:rPr>
    </w:lvl>
    <w:lvl w:ilvl="5">
      <w:start w:val="1"/>
      <w:numFmt w:val="bullet"/>
      <w:lvlText w:val="-"/>
      <w:lvlJc w:val="left"/>
      <w:pPr>
        <w:tabs>
          <w:tab w:val="num" w:pos="4320"/>
        </w:tabs>
        <w:ind w:left="4320" w:hanging="360"/>
      </w:pPr>
      <w:rPr>
        <w:rFonts w:ascii="Times New Roman" w:hAnsi="Times New Roman" w:cs="Times New Roman" w:hint="default"/>
        <w:rFonts w:cs="Times New Roman"/>
      </w:rPr>
    </w:lvl>
    <w:lvl w:ilvl="6">
      <w:start w:val="1"/>
      <w:numFmt w:val="bullet"/>
      <w:lvlText w:val="-"/>
      <w:lvlJc w:val="left"/>
      <w:pPr>
        <w:tabs>
          <w:tab w:val="num" w:pos="5040"/>
        </w:tabs>
        <w:ind w:left="5040" w:hanging="360"/>
      </w:pPr>
      <w:rPr>
        <w:rFonts w:ascii="Times New Roman" w:hAnsi="Times New Roman" w:cs="Times New Roman" w:hint="default"/>
        <w:rFonts w:cs="Times New Roman"/>
      </w:rPr>
    </w:lvl>
    <w:lvl w:ilvl="7">
      <w:start w:val="1"/>
      <w:numFmt w:val="bullet"/>
      <w:lvlText w:val="-"/>
      <w:lvlJc w:val="left"/>
      <w:pPr>
        <w:tabs>
          <w:tab w:val="num" w:pos="5760"/>
        </w:tabs>
        <w:ind w:left="5760" w:hanging="360"/>
      </w:pPr>
      <w:rPr>
        <w:rFonts w:ascii="Times New Roman" w:hAnsi="Times New Roman" w:cs="Times New Roman" w:hint="default"/>
        <w:rFonts w:cs="Times New Roman"/>
      </w:rPr>
    </w:lvl>
    <w:lvl w:ilvl="8">
      <w:start w:val="1"/>
      <w:numFmt w:val="bullet"/>
      <w:lvlText w:val="-"/>
      <w:lvlJc w:val="left"/>
      <w:pPr>
        <w:tabs>
          <w:tab w:val="num" w:pos="6480"/>
        </w:tabs>
        <w:ind w:left="6480" w:hanging="360"/>
      </w:pPr>
      <w:rPr>
        <w:rFonts w:ascii="Times New Roman" w:hAnsi="Times New Roman" w:cs="Times New Roman" w:hint="default"/>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533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5"/>
    <w:qFormat/>
    <w:rsid w:val="008e62f3"/>
    <w:rPr>
      <w:rFonts w:ascii="Times New Roman" w:hAnsi="Times New Roman" w:eastAsia="SimSun" w:cs="Arial"/>
      <w:color w:val="00000A"/>
      <w:kern w:val="2"/>
      <w:sz w:val="24"/>
      <w:szCs w:val="24"/>
      <w:lang w:val="uk-UA" w:eastAsia="zh-CN" w:bidi="hi-IN"/>
    </w:rPr>
  </w:style>
  <w:style w:type="character" w:styleId="Rvts23" w:customStyle="1">
    <w:name w:val="rvts23"/>
    <w:basedOn w:val="DefaultParagraphFont"/>
    <w:qFormat/>
    <w:rsid w:val="00da2f69"/>
    <w:rPr/>
  </w:style>
  <w:style w:type="character" w:styleId="Style15" w:customStyle="1">
    <w:name w:val="Текст выноски Знак"/>
    <w:basedOn w:val="DefaultParagraphFont"/>
    <w:link w:val="a7"/>
    <w:uiPriority w:val="99"/>
    <w:semiHidden/>
    <w:qFormat/>
    <w:rsid w:val="00da2f69"/>
    <w:rPr>
      <w:rFonts w:ascii="Segoe UI" w:hAnsi="Segoe UI" w:eastAsia="Times New Roman" w:cs="Segoe UI"/>
      <w:sz w:val="18"/>
      <w:szCs w:val="18"/>
      <w:lang w:eastAsia="ar-SA"/>
    </w:rPr>
  </w:style>
  <w:style w:type="character" w:styleId="Style16" w:customStyle="1">
    <w:name w:val="Верхний колонтитул Знак"/>
    <w:basedOn w:val="DefaultParagraphFont"/>
    <w:link w:val="aa"/>
    <w:uiPriority w:val="99"/>
    <w:qFormat/>
    <w:rsid w:val="006403f0"/>
    <w:rPr/>
  </w:style>
  <w:style w:type="character" w:styleId="Style17" w:customStyle="1">
    <w:name w:val="Нижний колонтитул Знак"/>
    <w:basedOn w:val="DefaultParagraphFont"/>
    <w:link w:val="ac"/>
    <w:uiPriority w:val="99"/>
    <w:qFormat/>
    <w:rsid w:val="006403f0"/>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6"/>
    <w:rsid w:val="008e62f3"/>
    <w:pPr>
      <w:widowControl w:val="false"/>
      <w:suppressAutoHyphens w:val="true"/>
      <w:spacing w:lineRule="auto" w:line="240" w:before="0" w:after="120"/>
    </w:pPr>
    <w:rPr>
      <w:rFonts w:ascii="Times New Roman" w:hAnsi="Times New Roman" w:eastAsia="SimSun" w:cs="Arial"/>
      <w:color w:val="00000A"/>
      <w:kern w:val="2"/>
      <w:sz w:val="24"/>
      <w:szCs w:val="24"/>
      <w:lang w:val="uk-UA" w:eastAsia="zh-CN" w:bidi="hi-IN"/>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NormalWeb">
    <w:name w:val="Normal (Web)"/>
    <w:basedOn w:val="Normal"/>
    <w:uiPriority w:val="99"/>
    <w:semiHidden/>
    <w:unhideWhenUsed/>
    <w:qFormat/>
    <w:rsid w:val="00bf493e"/>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8e62f3"/>
    <w:pPr>
      <w:spacing w:lineRule="auto" w:line="240" w:before="0" w:after="0"/>
      <w:ind w:left="720" w:hanging="0"/>
      <w:contextualSpacing/>
    </w:pPr>
    <w:rPr>
      <w:rFonts w:ascii="Times New Roman" w:hAnsi="Times New Roman" w:eastAsia="Times New Roman" w:cs="Times New Roman"/>
      <w:color w:val="00000A"/>
      <w:sz w:val="24"/>
      <w:szCs w:val="24"/>
      <w:lang w:eastAsia="ru-RU"/>
    </w:rPr>
  </w:style>
  <w:style w:type="paragraph" w:styleId="BalloonText">
    <w:name w:val="Balloon Text"/>
    <w:basedOn w:val="Normal"/>
    <w:link w:val="a8"/>
    <w:uiPriority w:val="99"/>
    <w:semiHidden/>
    <w:unhideWhenUsed/>
    <w:qFormat/>
    <w:rsid w:val="00da2f69"/>
    <w:pPr>
      <w:suppressAutoHyphens w:val="true"/>
      <w:spacing w:lineRule="auto" w:line="240" w:before="0" w:after="0"/>
    </w:pPr>
    <w:rPr>
      <w:rFonts w:ascii="Segoe UI" w:hAnsi="Segoe UI" w:eastAsia="Times New Roman" w:cs="Segoe UI"/>
      <w:sz w:val="18"/>
      <w:szCs w:val="18"/>
      <w:lang w:eastAsia="ar-SA"/>
    </w:rPr>
  </w:style>
  <w:style w:type="paragraph" w:styleId="Style23" w:customStyle="1">
    <w:name w:val="Текст у вказаному форматі"/>
    <w:basedOn w:val="Normal"/>
    <w:qFormat/>
    <w:rsid w:val="002d1b2b"/>
    <w:pPr>
      <w:widowControl w:val="false"/>
      <w:suppressAutoHyphens w:val="true"/>
      <w:spacing w:lineRule="auto" w:line="240" w:before="0" w:after="0"/>
    </w:pPr>
    <w:rPr>
      <w:rFonts w:ascii="Liberation Mono" w:hAnsi="Liberation Mono" w:eastAsia="Liberation Mono" w:cs="Liberation Mono"/>
      <w:sz w:val="20"/>
      <w:szCs w:val="20"/>
      <w:lang w:val="uk-UA" w:eastAsia="zh-CN" w:bidi="hi-IN"/>
    </w:rPr>
  </w:style>
  <w:style w:type="paragraph" w:styleId="Style24">
    <w:name w:val="Верхний и нижний колонтитулы"/>
    <w:basedOn w:val="Normal"/>
    <w:qFormat/>
    <w:pPr/>
    <w:rPr/>
  </w:style>
  <w:style w:type="paragraph" w:styleId="Style25">
    <w:name w:val="Header"/>
    <w:basedOn w:val="Normal"/>
    <w:link w:val="ab"/>
    <w:uiPriority w:val="99"/>
    <w:unhideWhenUsed/>
    <w:rsid w:val="006403f0"/>
    <w:pPr>
      <w:tabs>
        <w:tab w:val="clear" w:pos="708"/>
        <w:tab w:val="center" w:pos="4677" w:leader="none"/>
        <w:tab w:val="right" w:pos="9355" w:leader="none"/>
      </w:tabs>
      <w:spacing w:lineRule="auto" w:line="240" w:before="0" w:after="0"/>
    </w:pPr>
    <w:rPr/>
  </w:style>
  <w:style w:type="paragraph" w:styleId="Style26">
    <w:name w:val="Footer"/>
    <w:basedOn w:val="Normal"/>
    <w:link w:val="ad"/>
    <w:uiPriority w:val="99"/>
    <w:unhideWhenUsed/>
    <w:rsid w:val="006403f0"/>
    <w:pPr>
      <w:tabs>
        <w:tab w:val="clear" w:pos="708"/>
        <w:tab w:val="center" w:pos="4677" w:leader="none"/>
        <w:tab w:val="right" w:pos="9355" w:leader="none"/>
      </w:tabs>
      <w:spacing w:lineRule="auto" w:line="240" w:before="0" w:after="0"/>
    </w:pPr>
    <w:rPr/>
  </w:style>
  <w:style w:type="paragraph" w:styleId="Style27">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LibreOffice/6.3.1.2$Windows_X86_64 LibreOffice_project/b79626edf0065ac373bd1df5c28bd630b4424273</Application>
  <Pages>11</Pages>
  <Words>2568</Words>
  <Characters>16751</Characters>
  <CharactersWithSpaces>19215</CharactersWithSpaces>
  <Paragraphs>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2021-12-07T06:47:00Z</dcterms:created>
  <dc:creator>ІNVEST</dc:creator>
  <dc:description/>
  <dc:language>uk-UA</dc:language>
  <cp:lastModifiedBy/>
  <dcterms:modified xsi:type="dcterms:W3CDTF">2021-12-15T10:01:34Z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