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8"/>
          <w:szCs w:val="28"/>
        </w:rPr>
      </w:pPr>
      <w:r>
        <w:rPr/>
        <w:drawing>
          <wp:inline distT="0" distB="0" distL="0" distR="0">
            <wp:extent cx="400050" cy="5905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00050" cy="590550"/>
                    </a:xfrm>
                    <a:prstGeom prst="rect">
                      <a:avLst/>
                    </a:prstGeom>
                  </pic:spPr>
                </pic:pic>
              </a:graphicData>
            </a:graphic>
          </wp:inline>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РЕШЕТИЛІВСЬКА МІСЬКА РАДА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ПОЛТАВСЬКОЇ ОБЛАСТІ</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ВИКОНАВЧИЙ КОМІТЕТ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РІШЕННЯ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 xml:space="preserve">25 березня 2022 року </w:t>
        <w:tab/>
        <w:tab/>
        <w:tab/>
        <w:tab/>
        <w:tab/>
        <w:tab/>
        <w:tab/>
        <w:tab/>
        <w:tab/>
        <w:t>№</w:t>
      </w:r>
      <w:r>
        <w:rPr>
          <w:rFonts w:cs="Times New Roman" w:ascii="Times New Roman" w:hAnsi="Times New Roman"/>
          <w:sz w:val="28"/>
          <w:szCs w:val="28"/>
          <w:lang w:val="ru-RU"/>
        </w:rPr>
        <w:t xml:space="preserve"> </w:t>
      </w:r>
      <w:r>
        <w:rPr>
          <w:rFonts w:cs="Times New Roman" w:ascii="Times New Roman" w:hAnsi="Times New Roman"/>
          <w:sz w:val="28"/>
          <w:szCs w:val="28"/>
          <w:lang w:val="uk-UA"/>
        </w:rPr>
        <w:t>67</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Про роботу відділу земельних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ресурсів та охорони навколишнього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середовища за 2021 рік</w:t>
      </w:r>
    </w:p>
    <w:p>
      <w:pPr>
        <w:pStyle w:val="1"/>
        <w:shd w:val="clear" w:color="auto" w:fill="FFFFFF"/>
        <w:spacing w:before="280" w:after="0"/>
        <w:jc w:val="both"/>
        <w:textAlignment w:val="baseline"/>
        <w:rPr>
          <w:b w:val="false"/>
          <w:b w:val="false"/>
          <w:sz w:val="28"/>
          <w:szCs w:val="28"/>
        </w:rPr>
      </w:pPr>
      <w:r>
        <w:rPr>
          <w:b w:val="false"/>
          <w:sz w:val="28"/>
          <w:szCs w:val="28"/>
        </w:rPr>
        <w:tab/>
        <w:t xml:space="preserve">Керуючись статтею 40, пунктом 2 частини 2 статті 52, частиною 2 статті 54 Закону України „Про місцеве самоврядування в Україні”, рішенням виконавчого комітету Решетилівської міської ради від 29.12.2021 № 382 „Про затвердження Плану роботи виконавчого комітету Решетилівської міської ради на 2022 рік” та заслухавши інформацію заступника начальника відділу земельних ресурсів та охорони навколишнього середовища </w:t>
      </w:r>
      <w:r>
        <w:rPr>
          <w:b w:val="false"/>
          <w:sz w:val="28"/>
          <w:szCs w:val="28"/>
          <w:lang w:eastAsia="ar-SA"/>
        </w:rPr>
        <w:t xml:space="preserve">про роботу відділу за 2021 рік Ятчик Н.О., </w:t>
      </w:r>
      <w:r>
        <w:rPr>
          <w:b w:val="false"/>
          <w:sz w:val="28"/>
          <w:szCs w:val="28"/>
        </w:rPr>
        <w:t>виконавчий комітет Решетилівської міської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ВИРІШИВ:</w:t>
      </w:r>
    </w:p>
    <w:p>
      <w:pPr>
        <w:pStyle w:val="Normal"/>
        <w:tabs>
          <w:tab w:val="clear" w:pos="708"/>
          <w:tab w:val="left" w:pos="675" w:leader="none"/>
          <w:tab w:val="left" w:pos="79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Інформацію заступника начальника відділу земельних ресурсів та охорони навколишнього середовища виконавчого комітету міської ради Ятчик Н.О. про роботу відділу за 2021 рік взяти до відома (додається).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Міський голова</w:t>
        <w:tab/>
        <w:tab/>
        <w:tab/>
        <w:tab/>
        <w:tab/>
        <w:tab/>
        <w:tab/>
        <w:tab/>
        <w:tab/>
        <w:t xml:space="preserve">О.А. Дядюнова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Інформація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про роботу відділу земельних ресурсів та охорони навколишнього середовища за 2021 рік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Відділ земельних ресурсів та охорони навколишнього середовища (далі – відділ) є структурним підрозділом виконавчого комітету Решетилівської міської ради.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 своїй роботі Відділ керується «По</w:t>
      </w:r>
      <w:bookmarkStart w:id="0" w:name="_GoBack"/>
      <w:bookmarkEnd w:id="0"/>
      <w:r>
        <w:rPr>
          <w:rFonts w:cs="Times New Roman" w:ascii="Times New Roman" w:hAnsi="Times New Roman"/>
          <w:sz w:val="28"/>
          <w:szCs w:val="28"/>
        </w:rPr>
        <w:t>ложенням про відділ земельних ресурсів та охорони навколишнього середовища», Законом України «Про місцеве самоврядування в Україні», Земельним кодексом України, Законом України «Про звернення громадян» та іншими законодавчими актами у сфері регулювання земельних відносин.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Основними завданнями відділу є забезпечення реалізації повноважень Решетилівської міської ради у галузі земельних відносин і забезпечення конституційних та законних прав громадян та юридичних осіб на землю відповідно до Земельного кодексу України та інших нормативних актів України.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За 2021 рік до відділу безперервно надходили на розгляд звернення від суб’єктів земельних відносин щодо забезпечення конституційних та законних прав громадян та юридичних осіб на землю. Усі звернення були опрацьовані, на деякі з них надані відповіді, решта сформовані в проекти рішень міської ради та подані на розгляд постійної депутатської комісії з питань земельних відносин, екології, житлово-комунального господарства, архітектури, інфраструктури, комунальної власності та приватизації. Окрім того, відділом за цей період було підготовлено понад 20 відповідей на публічну інформацію, направлено відповідей та роз’яснень на інші служби у загальній кількості понад 200 листів та надано відповіді на адвокатські запити у загальній кількості 54. На пленарних засідань Решетилівської міської ради  прийнято 518 рішень, а саме: про поновлення договорів оренди земельних ділянок; внесення змін в рішення міської ради; про надання дозволів на розроблення проєктів землеустрою щодо відведення земельних ділянок у власність, оренду, постійне користування; про затвердження проєктів землеустрою щодо відведення земельних ділянок; про припинення права користування земельної ділянки; про надання дозволу на розроблення технічної документації із землеустрою щодо поділу та об’єднання земельних ділянок; про надання дозволу на розроблення технічної документації щодо встановлення (відновлення) меж земельної ділянки в натурі (на місцевості); про прийняття земельних ділянок сільськогосподарського призначення державної власності у комунальну власність Решетилівської територіальної громади в особі Решетилівської міської ради та інші.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Прийняті міською радою рішення в галузі земельних відносин розміщено на офіційному вебсайті міської ради.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Постійно на контролі перебуває питання виділення земельних ділянок учасникам АТО. Щомісячно відділом надається інформація про подання заяв до сесії Решетилівської міської ради учасниками АТО та сімей загиблих учасників АТО відповідним службам, установам, організаціям.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За 2021 рік – 92 учасникам АТО підготовлено проєкти рішення про надання дозволу на розроблення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для ведення особистого селянського господарства, для ведення садівництва.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За 2021 рік – 10 учасникам АТО/ООС прийнято рішення про надання дозволу на розроблення проекту відведення земельної ділянки у власність для будівництва та обслуговування житлового будинку, господарських будівель та споруд та для ведення садівництва, 77 учасник АТО отримав рішення про передачу земельної ділянки у власність для ведення особистого селянського господарства .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участю працівників відділу відбулося 17 засідань постійної депутатської комісії з питань земельних відносин, екології, житлово-комунального господарства, архітектури, інфраструктури, комунальної власності та приватизації.</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 сесіях Решетилівської міської ради прийнято 3 рішення про продаж земельних ділянок  сільськогосподарського призначення загальною площею 95,5167 га на суму 2 816 436 грн.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Повідомляємо, що за 2021 рік було укладено 27 договір оренди земельних ділянок з фізичними особами – підприємцями та юридичними особами з загальною річною орендною платою в розмірі 192 874,57 грн та 55 додаткових угод до договорів оренди земельних ділянок з фізичними та юридичними особами для здійснення підприємницької та іншої діяльності.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Протягом 2021 року було здійснено продаж права оренди на земельних торгах у формі аукціону 3 земельних ділянок загальною площею 20,6974 га з загальною річною сумою орендної плати 85 332,62 грн.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Крім того, розроблені та затвердженні Проекти землеустрою щодо встановлення (зміни) меж населеного пункту села Запсілля Полтавського району Полтавської області  збільшивши його територію на 102,90 га та села Остап’є Полтавського району Полтавської області збільшивши його територію на 125,2 га.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Розроблені та подані на погодження до Решетилівської міської ради  Проекти землеустрою щодо встановлення ( зміни) меж населених пунктів с. Хоружі та с. Шкурупіївка Полтавського району Полтавської області.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Відділом розпочато роботу з інвентаризації земель комунальної власності під полезахисними лісосмугами, а саме виконані роботи по Покровському старостаті.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Протягом 2021 року на території Решетилівської міської ради створені громадські сіножаті та громадські пасовища на площі 190,4633 га.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 метою встановлення технічних параметрів водного об’єкта, гідрологічних характеристик річки (водотоку), регламентації експлуатаційної діяльності на водосховищах, ставках та озерах, надійності функціонування споруд і для підвищення ефективності їх використання, відповідно до Порядку розроблення паспорта водного об’єкта затвердженого наказом Міністерства екології та природних ресурсів України від 18.03.2013 № 99, проводиться паспортизація водних об’єктів.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Метою паспортизації є упорядкування використання водних об’єктів, охорона їх від забруднення, засмічення та вичерпання, запобігання шкідливим діям вод та ліквідація їх наслідків, поліпшення стану водних об’єктів.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Рішенням 15 сесії восьмого скликання Решетилівської міської ради від 3011.2021 року № 800-15-VIII «Про внесення змін до показників бюджету міської територіальної громади на 2021 рік» виділено кошти на роботи та виготовлено паспорт водного об’єкта (ставка) орієнтовною площею 16,0000 га для водогосподарських потреб, який знаходиться в Полтавському районі Полтавської області, в с. Піщане на території Решетилівської міської територіальної громади.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Відділ постійно співпрацює з Державними лісогосподарськими підприємствами в частині виділення земельних ділянок, які доцільно використати для заліснення (малопродуктивні та деградовані землі) та передати до земель державної власності з метою надання у постійне користування лісогосподарських підприємств.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зв’язку з цим рішенням 12 позачергової сесії 8 скликання Решетилівською міською радою надано дозвіл Державному підприємству ,,Новосанжарське лісове господарство” на виготовлення проектів землеустрою щодо відведення земельних ділянок для ведення лісового господарства та пов’язаних з ним послуг орієнтовною площею 9,4212 га зі зміною цільового призначення із земель запасу комунальної власності ( земельні ділянки кожної категорії земель, які не надані у власність або користування), за адресою: Полтавська область, Полтавський район, за межами с. Шилівка, поблизу земельної ділянки з кадастровим № 5324285700:00:002:0004 та земельної ділянки орієнтовною площею 5,0735 га зі зміною цільового призначення із земель запасу комунальної власності ( земельні ділянки кожної категорії земель, які не надані у власність або користування), за адресою: Полтавська область, Полтавський район, за межами с. Шилівка, поблизу земельної ділянки з кадастровим № 5324285700:00:001:0001.</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Крім того, керуючись ст. 33 Закону України „Про місцеве самоврядування в Україні”, Законом України „Про благоустрій населених пунктів”, п. 8 Порядку видалення дерев, кущів, газонів і квітників у населених пунктах, затвердженого постановою Кабінету Міністрів України від 01.08.2006 № 1045 Відділом постійно ведеться робота по видаленню аварійних зелених насаджень на території Решетилівської міської територіальної громади. Так за 2021 рік рішенням Виконавчого комітету Решетилівської міської ради надано дозвіл на спилювання аварійних зелених насаджень у кількості 141 штука.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Наказами Головного управління Держгеокадастру у Полтавській області від 17.02.2021 року № 44-ОТГ; 18.03.2021 року № 60-ОТГ; 29.03.221 року № 69-ОТГ «Про передачу земельної ділянки державної власності у комунальну власність» було передано у комунальну власність Решетилівської міської ради земельні ділянки сільськогосподарського призначення державної власності площами: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6,5588 га з кадастровим номером 5324285000:00:007:0118- 01.01 Для ведення товарного сільськогосподарського виробництва;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50,0000 га з кадастровим номером 5324285000:00:009:0007- 01.02 Для ведення фермерського господарства;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25,0000 га з кадастровим номером 5324285000:00:009:0012- 01.01 Для ведення товарного сільськогосподарського виробництва.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Також відділ займається претензійно-позовною роботою в сфері земельних відносин.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А саме, за 2021 рік здійснено представництво інтересів міської ради в судах цивільної, адміністративної та господарської юрисдикції по 34 судових справах. По всіх справах, у строки визначені законодавством направлено відзиви на позовні заяви та висловлено позиції міської ради щодо заявлених позовних вимог.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Заступник начальника відділу земельних </w:t>
      </w:r>
    </w:p>
    <w:p>
      <w:pPr>
        <w:pStyle w:val="Normal"/>
        <w:spacing w:lineRule="auto" w:line="240" w:before="0" w:after="0"/>
        <w:jc w:val="both"/>
        <w:rPr/>
      </w:pPr>
      <w:r>
        <w:rPr>
          <w:rFonts w:cs="Times New Roman" w:ascii="Times New Roman" w:hAnsi="Times New Roman"/>
          <w:sz w:val="28"/>
          <w:szCs w:val="28"/>
        </w:rPr>
        <w:t>ресурсів та охорони навколишнього середовища</w:t>
        <w:tab/>
        <w:tab/>
        <w:tab/>
        <w:t>Ятчик Н.О.</w:t>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2ad7"/>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uk-UA" w:eastAsia="zh-CN" w:bidi="ar-SA"/>
    </w:rPr>
  </w:style>
  <w:style w:type="paragraph" w:styleId="1">
    <w:name w:val="Heading 1"/>
    <w:basedOn w:val="Normal"/>
    <w:next w:val="Style16"/>
    <w:link w:val="10"/>
    <w:qFormat/>
    <w:rsid w:val="00eb2ad7"/>
    <w:pPr>
      <w:suppressAutoHyphens w:val="false"/>
      <w:spacing w:lineRule="auto" w:line="240" w:before="280" w:after="280"/>
      <w:outlineLvl w:val="0"/>
    </w:pPr>
    <w:rPr>
      <w:rFonts w:ascii="Times New Roman" w:hAnsi="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b2ad7"/>
    <w:rPr>
      <w:rFonts w:ascii="Times New Roman" w:hAnsi="Times New Roman" w:eastAsia="Times New Roman" w:cs="Times New Roman"/>
      <w:b/>
      <w:bCs/>
      <w:kern w:val="2"/>
      <w:sz w:val="48"/>
      <w:szCs w:val="48"/>
      <w:lang w:eastAsia="zh-CN"/>
    </w:rPr>
  </w:style>
  <w:style w:type="character" w:styleId="Style13" w:customStyle="1">
    <w:name w:val="Основний текст Знак"/>
    <w:basedOn w:val="DefaultParagraphFont"/>
    <w:uiPriority w:val="99"/>
    <w:semiHidden/>
    <w:qFormat/>
    <w:rsid w:val="00eb2ad7"/>
    <w:rPr>
      <w:rFonts w:ascii="Calibri" w:hAnsi="Calibri" w:eastAsia="Times New Roman" w:cs="Calibri"/>
      <w:lang w:eastAsia="zh-CN"/>
    </w:rPr>
  </w:style>
  <w:style w:type="character" w:styleId="Style14" w:customStyle="1">
    <w:name w:val="Текст у виносці Знак"/>
    <w:basedOn w:val="DefaultParagraphFont"/>
    <w:uiPriority w:val="99"/>
    <w:semiHidden/>
    <w:qFormat/>
    <w:rsid w:val="00eb2ad7"/>
    <w:rPr>
      <w:rFonts w:ascii="Tahoma" w:hAnsi="Tahoma" w:eastAsia="Times New Roman" w:cs="Tahoma"/>
      <w:sz w:val="16"/>
      <w:szCs w:val="16"/>
      <w:lang w:eastAsia="zh-CN"/>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uiPriority w:val="99"/>
    <w:semiHidden/>
    <w:unhideWhenUsed/>
    <w:rsid w:val="00eb2ad7"/>
    <w:pPr>
      <w:spacing w:before="0" w:after="120"/>
    </w:pPr>
    <w:rPr/>
  </w:style>
  <w:style w:type="paragraph" w:styleId="Style17">
    <w:name w:val="List"/>
    <w:basedOn w:val="Style16"/>
    <w:rsid w:val="0088708b"/>
    <w:pPr/>
    <w:rPr>
      <w:rFonts w:cs="Arial Unicode MS"/>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Указатель"/>
    <w:basedOn w:val="Normal"/>
    <w:qFormat/>
    <w:pPr>
      <w:suppressLineNumbers/>
    </w:pPr>
    <w:rPr>
      <w:rFonts w:cs="Arial"/>
    </w:rPr>
  </w:style>
  <w:style w:type="paragraph" w:styleId="Caption">
    <w:name w:val="caption"/>
    <w:basedOn w:val="Normal"/>
    <w:qFormat/>
    <w:rsid w:val="0088708b"/>
    <w:pPr>
      <w:suppressLineNumbers/>
      <w:spacing w:before="120" w:after="120"/>
    </w:pPr>
    <w:rPr>
      <w:rFonts w:cs="Arial Unicode MS"/>
      <w:i/>
      <w:iCs/>
      <w:sz w:val="24"/>
      <w:szCs w:val="24"/>
    </w:rPr>
  </w:style>
  <w:style w:type="paragraph" w:styleId="Style20">
    <w:name w:val="Title"/>
    <w:basedOn w:val="Normal"/>
    <w:next w:val="Style16"/>
    <w:qFormat/>
    <w:rsid w:val="0088708b"/>
    <w:pPr>
      <w:keepNext w:val="true"/>
      <w:spacing w:before="240" w:after="120"/>
    </w:pPr>
    <w:rPr>
      <w:rFonts w:ascii="Liberation Sans" w:hAnsi="Liberation Sans" w:eastAsia="Microsoft YaHei" w:cs="Arial Unicode MS"/>
      <w:sz w:val="28"/>
      <w:szCs w:val="28"/>
    </w:rPr>
  </w:style>
  <w:style w:type="paragraph" w:styleId="Indexheading">
    <w:name w:val="index heading"/>
    <w:basedOn w:val="Normal"/>
    <w:qFormat/>
    <w:rsid w:val="0088708b"/>
    <w:pPr>
      <w:suppressLineNumbers/>
    </w:pPr>
    <w:rPr>
      <w:rFonts w:cs="Arial Unicode MS"/>
    </w:rPr>
  </w:style>
  <w:style w:type="paragraph" w:styleId="BalloonText">
    <w:name w:val="Balloon Text"/>
    <w:basedOn w:val="Normal"/>
    <w:uiPriority w:val="99"/>
    <w:semiHidden/>
    <w:unhideWhenUsed/>
    <w:qFormat/>
    <w:rsid w:val="00eb2ad7"/>
    <w:pPr>
      <w:spacing w:lineRule="auto" w:line="240" w:before="0" w:after="0"/>
    </w:pPr>
    <w:rPr>
      <w:rFonts w:ascii="Tahoma" w:hAnsi="Tahoma" w:cs="Tahoma"/>
      <w:sz w:val="16"/>
      <w:szCs w:val="16"/>
    </w:rPr>
  </w:style>
  <w:style w:type="paragraph" w:styleId="Western" w:customStyle="1">
    <w:name w:val="western"/>
    <w:basedOn w:val="Normal"/>
    <w:qFormat/>
    <w:rsid w:val="0088708b"/>
    <w:pPr>
      <w:spacing w:lineRule="auto" w:line="288" w:beforeAutospacing="1" w:after="142"/>
    </w:pPr>
    <w:rPr>
      <w:rFonts w:ascii="Times New Roman" w:hAnsi="Times New Roman" w:cs="Times New Roman"/>
      <w:color w:val="000000"/>
      <w:sz w:val="24"/>
      <w:szCs w:val="24"/>
      <w:lang w:eastAsia="ru-RU"/>
    </w:rPr>
  </w:style>
  <w:style w:type="paragraph" w:styleId="ListParagraph">
    <w:name w:val="List Paragraph"/>
    <w:basedOn w:val="Normal"/>
    <w:uiPriority w:val="34"/>
    <w:qFormat/>
    <w:rsid w:val="009656a0"/>
    <w:pPr>
      <w:spacing w:before="0" w:after="200"/>
      <w:ind w:left="720" w:hanging="0"/>
      <w:contextualSpacing/>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LibreOffice/6.3.1.2$Windows_X86_64 LibreOffice_project/b79626edf0065ac373bd1df5c28bd630b4424273</Application>
  <Pages>5</Pages>
  <Words>1310</Words>
  <Characters>9041</Characters>
  <CharactersWithSpaces>10354</CharactersWithSpaces>
  <Paragraphs>45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2022-03-22T12:37:00Z</dcterms:created>
  <dc:creator>Юля</dc:creator>
  <dc:description/>
  <dc:language>ru-RU</dc:language>
  <cp:lastModifiedBy/>
  <cp:lastPrinted>2022-03-10T10:42:00Z</cp:lastPrinted>
  <dcterms:modified xsi:type="dcterms:W3CDTF">2022-03-29T10:02:13Z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