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1D" w:rsidRDefault="004E7439" w:rsidP="00FC4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до </w:t>
      </w:r>
      <w:r w:rsidR="00855127">
        <w:rPr>
          <w:b/>
          <w:sz w:val="28"/>
          <w:szCs w:val="28"/>
        </w:rPr>
        <w:t xml:space="preserve">змін </w:t>
      </w:r>
      <w:r>
        <w:rPr>
          <w:b/>
          <w:sz w:val="28"/>
          <w:szCs w:val="28"/>
        </w:rPr>
        <w:t>фінансового плану</w:t>
      </w:r>
      <w:r w:rsidR="009D7B1D">
        <w:rPr>
          <w:b/>
          <w:sz w:val="28"/>
          <w:szCs w:val="28"/>
        </w:rPr>
        <w:t xml:space="preserve"> К</w:t>
      </w:r>
      <w:r w:rsidR="00F56681">
        <w:rPr>
          <w:b/>
          <w:sz w:val="28"/>
          <w:szCs w:val="28"/>
        </w:rPr>
        <w:t>омунального некомерційного підприємства</w:t>
      </w:r>
      <w:r w:rsidR="009D7B1D">
        <w:rPr>
          <w:b/>
          <w:sz w:val="28"/>
          <w:szCs w:val="28"/>
        </w:rPr>
        <w:t xml:space="preserve"> «Решетилівська</w:t>
      </w:r>
      <w:r w:rsidR="00F56681">
        <w:rPr>
          <w:b/>
          <w:sz w:val="28"/>
          <w:szCs w:val="28"/>
        </w:rPr>
        <w:t xml:space="preserve"> центральна </w:t>
      </w:r>
      <w:r w:rsidR="00C72CE8">
        <w:rPr>
          <w:b/>
          <w:sz w:val="28"/>
          <w:szCs w:val="28"/>
        </w:rPr>
        <w:t xml:space="preserve">лікарня </w:t>
      </w:r>
      <w:r w:rsidR="00F56681">
        <w:rPr>
          <w:b/>
          <w:sz w:val="28"/>
          <w:szCs w:val="28"/>
        </w:rPr>
        <w:t xml:space="preserve">Решетилівської </w:t>
      </w:r>
      <w:r w:rsidR="00C72CE8">
        <w:rPr>
          <w:b/>
          <w:sz w:val="28"/>
          <w:szCs w:val="28"/>
        </w:rPr>
        <w:t xml:space="preserve">міської </w:t>
      </w:r>
      <w:r w:rsidR="00F56681">
        <w:rPr>
          <w:b/>
          <w:sz w:val="28"/>
          <w:szCs w:val="28"/>
        </w:rPr>
        <w:t xml:space="preserve"> ради Полтавської області</w:t>
      </w:r>
      <w:r w:rsidR="009D7B1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</w:t>
      </w:r>
      <w:r w:rsidR="00631A3A">
        <w:rPr>
          <w:b/>
          <w:sz w:val="28"/>
          <w:szCs w:val="28"/>
        </w:rPr>
        <w:t>2</w:t>
      </w:r>
      <w:r w:rsidR="008551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рік</w:t>
      </w:r>
    </w:p>
    <w:p w:rsidR="009D7B1D" w:rsidRDefault="009D7B1D" w:rsidP="009D7B1D">
      <w:pPr>
        <w:jc w:val="center"/>
        <w:rPr>
          <w:b/>
          <w:sz w:val="28"/>
          <w:szCs w:val="28"/>
        </w:rPr>
      </w:pPr>
    </w:p>
    <w:p w:rsidR="00E03CF1" w:rsidRPr="00F56681" w:rsidRDefault="002D0E42" w:rsidP="009D7B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715F" w:rsidRPr="00F56681">
        <w:rPr>
          <w:b/>
          <w:sz w:val="28"/>
          <w:szCs w:val="28"/>
        </w:rPr>
        <w:t xml:space="preserve">.1 </w:t>
      </w:r>
      <w:r w:rsidR="00E03CF1" w:rsidRPr="00F56681">
        <w:rPr>
          <w:b/>
          <w:sz w:val="28"/>
          <w:szCs w:val="28"/>
        </w:rPr>
        <w:t>Загальні відомості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601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Кількість штатних посад по КНП "Решетилівська центральна </w:t>
      </w:r>
      <w:r w:rsidR="00C72CE8">
        <w:rPr>
          <w:sz w:val="28"/>
          <w:szCs w:val="28"/>
        </w:rPr>
        <w:t xml:space="preserve">лікарня </w:t>
      </w:r>
      <w:r w:rsidRPr="00072F16">
        <w:rPr>
          <w:sz w:val="28"/>
          <w:szCs w:val="28"/>
        </w:rPr>
        <w:t xml:space="preserve"> Решетилівської </w:t>
      </w:r>
      <w:r w:rsidR="00C72CE8">
        <w:rPr>
          <w:sz w:val="28"/>
          <w:szCs w:val="28"/>
        </w:rPr>
        <w:t xml:space="preserve">міської </w:t>
      </w:r>
      <w:r w:rsidRPr="00072F16">
        <w:rPr>
          <w:sz w:val="28"/>
          <w:szCs w:val="28"/>
        </w:rPr>
        <w:t xml:space="preserve"> ради Полтавської області» </w:t>
      </w:r>
      <w:r w:rsidR="00F567AF">
        <w:rPr>
          <w:sz w:val="28"/>
          <w:szCs w:val="28"/>
        </w:rPr>
        <w:t>на 01.</w:t>
      </w:r>
      <w:r w:rsidR="00BD0985">
        <w:rPr>
          <w:sz w:val="28"/>
          <w:szCs w:val="28"/>
        </w:rPr>
        <w:t>01</w:t>
      </w:r>
      <w:r w:rsidR="00F567AF">
        <w:rPr>
          <w:sz w:val="28"/>
          <w:szCs w:val="28"/>
        </w:rPr>
        <w:t>.20</w:t>
      </w:r>
      <w:r w:rsidR="00966A14">
        <w:rPr>
          <w:sz w:val="28"/>
          <w:szCs w:val="28"/>
        </w:rPr>
        <w:t>2</w:t>
      </w:r>
      <w:r w:rsidR="00BD0985">
        <w:rPr>
          <w:sz w:val="28"/>
          <w:szCs w:val="28"/>
        </w:rPr>
        <w:t>2</w:t>
      </w:r>
      <w:r w:rsidR="00F567AF">
        <w:rPr>
          <w:sz w:val="28"/>
          <w:szCs w:val="28"/>
        </w:rPr>
        <w:t xml:space="preserve"> року </w:t>
      </w:r>
      <w:r w:rsidRPr="00072F16">
        <w:rPr>
          <w:sz w:val="28"/>
          <w:szCs w:val="28"/>
        </w:rPr>
        <w:t xml:space="preserve"> становить </w:t>
      </w:r>
      <w:r w:rsidR="00F567AF">
        <w:rPr>
          <w:sz w:val="28"/>
          <w:szCs w:val="28"/>
        </w:rPr>
        <w:t>197,75</w:t>
      </w:r>
      <w:r w:rsidRPr="00072F16">
        <w:rPr>
          <w:sz w:val="28"/>
          <w:szCs w:val="28"/>
        </w:rPr>
        <w:t xml:space="preserve"> одиниць, в т. ч.: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>лікарі                                     -  5</w:t>
      </w:r>
      <w:r w:rsidR="00966A14">
        <w:rPr>
          <w:sz w:val="28"/>
          <w:szCs w:val="28"/>
        </w:rPr>
        <w:t>4</w:t>
      </w:r>
      <w:r w:rsidRPr="00072F16">
        <w:rPr>
          <w:sz w:val="28"/>
          <w:szCs w:val="28"/>
        </w:rPr>
        <w:t>,5</w:t>
      </w:r>
      <w:r w:rsidR="00111A90">
        <w:rPr>
          <w:sz w:val="28"/>
          <w:szCs w:val="28"/>
        </w:rPr>
        <w:t xml:space="preserve"> </w:t>
      </w:r>
      <w:r w:rsidRPr="00072F16">
        <w:rPr>
          <w:sz w:val="28"/>
          <w:szCs w:val="28"/>
        </w:rPr>
        <w:t>од.;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середній медперсонал        </w:t>
      </w:r>
      <w:r>
        <w:rPr>
          <w:sz w:val="28"/>
          <w:szCs w:val="28"/>
        </w:rPr>
        <w:t xml:space="preserve"> </w:t>
      </w:r>
      <w:r w:rsidRPr="00072F16">
        <w:rPr>
          <w:sz w:val="28"/>
          <w:szCs w:val="28"/>
        </w:rPr>
        <w:t xml:space="preserve"> -  </w:t>
      </w:r>
      <w:r w:rsidR="00F567AF">
        <w:rPr>
          <w:sz w:val="28"/>
          <w:szCs w:val="28"/>
        </w:rPr>
        <w:t>75,0</w:t>
      </w:r>
      <w:r w:rsidRPr="00072F16">
        <w:rPr>
          <w:sz w:val="28"/>
          <w:szCs w:val="28"/>
        </w:rPr>
        <w:t xml:space="preserve"> од;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молодший  медперсонал     -  </w:t>
      </w:r>
      <w:r w:rsidR="00F567AF">
        <w:rPr>
          <w:sz w:val="28"/>
          <w:szCs w:val="28"/>
        </w:rPr>
        <w:t>2</w:t>
      </w:r>
      <w:r w:rsidR="00966A14">
        <w:rPr>
          <w:sz w:val="28"/>
          <w:szCs w:val="28"/>
        </w:rPr>
        <w:t>7</w:t>
      </w:r>
      <w:r w:rsidRPr="00072F16">
        <w:rPr>
          <w:sz w:val="28"/>
          <w:szCs w:val="28"/>
        </w:rPr>
        <w:t>,75 од.;</w:t>
      </w:r>
    </w:p>
    <w:p w:rsidR="000E78CD" w:rsidRDefault="00072F16" w:rsidP="00B30EEC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інший персонал                    -  </w:t>
      </w:r>
      <w:r w:rsidR="00966A14">
        <w:rPr>
          <w:sz w:val="28"/>
          <w:szCs w:val="28"/>
        </w:rPr>
        <w:t>40,5</w:t>
      </w:r>
      <w:r w:rsidR="00111A90">
        <w:rPr>
          <w:sz w:val="28"/>
          <w:szCs w:val="28"/>
        </w:rPr>
        <w:t xml:space="preserve"> </w:t>
      </w:r>
      <w:r w:rsidRPr="00072F16">
        <w:rPr>
          <w:sz w:val="28"/>
          <w:szCs w:val="28"/>
        </w:rPr>
        <w:t>од.;</w:t>
      </w:r>
      <w:r w:rsidR="000B6718">
        <w:rPr>
          <w:sz w:val="28"/>
          <w:szCs w:val="28"/>
        </w:rPr>
        <w:t xml:space="preserve"> </w:t>
      </w:r>
    </w:p>
    <w:p w:rsidR="009D7B1D" w:rsidRDefault="009D7B1D" w:rsidP="009D7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Ліжковий фонд  стаціонарних відділень складає – </w:t>
      </w:r>
      <w:r w:rsidR="00591081">
        <w:rPr>
          <w:sz w:val="28"/>
          <w:szCs w:val="28"/>
        </w:rPr>
        <w:t>97</w:t>
      </w:r>
      <w:r>
        <w:rPr>
          <w:sz w:val="28"/>
          <w:szCs w:val="28"/>
        </w:rPr>
        <w:t xml:space="preserve">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: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терапевтичного профілю – 47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;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хірургічного профілю –28 ліжок;</w:t>
      </w:r>
    </w:p>
    <w:p w:rsidR="002D0E42" w:rsidRPr="00FC4CB0" w:rsidRDefault="00591081" w:rsidP="002D0E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1D">
        <w:rPr>
          <w:sz w:val="28"/>
          <w:szCs w:val="28"/>
        </w:rPr>
        <w:t xml:space="preserve">інфекційне відділення – </w:t>
      </w:r>
      <w:r>
        <w:rPr>
          <w:sz w:val="28"/>
          <w:szCs w:val="28"/>
        </w:rPr>
        <w:t>22</w:t>
      </w:r>
      <w:r w:rsidR="009D7B1D">
        <w:rPr>
          <w:sz w:val="28"/>
          <w:szCs w:val="28"/>
        </w:rPr>
        <w:t xml:space="preserve"> ліж</w:t>
      </w:r>
      <w:r>
        <w:rPr>
          <w:sz w:val="28"/>
          <w:szCs w:val="28"/>
        </w:rPr>
        <w:t>ка</w:t>
      </w:r>
      <w:r w:rsidR="009D7B1D">
        <w:rPr>
          <w:sz w:val="28"/>
          <w:szCs w:val="28"/>
        </w:rPr>
        <w:t>.</w:t>
      </w:r>
    </w:p>
    <w:p w:rsidR="00FC4CB0" w:rsidRPr="00FC4CB0" w:rsidRDefault="00FC4CB0" w:rsidP="002D0E42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2D0E42" w:rsidRPr="00F56681" w:rsidRDefault="00282193" w:rsidP="002D0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D0E42">
        <w:rPr>
          <w:b/>
          <w:sz w:val="28"/>
          <w:szCs w:val="28"/>
        </w:rPr>
        <w:t>1</w:t>
      </w:r>
      <w:r w:rsidR="002D0E42" w:rsidRPr="00F56681">
        <w:rPr>
          <w:b/>
          <w:sz w:val="28"/>
          <w:szCs w:val="28"/>
        </w:rPr>
        <w:t xml:space="preserve">.2 Формування дохідної частини фінансового плану </w:t>
      </w:r>
    </w:p>
    <w:p w:rsidR="00121705" w:rsidRPr="00822C24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10 «Дохід (виручка) від реалізації продукції (товарів, робіт, послуг</w:t>
      </w:r>
      <w:r w:rsidR="00111A90">
        <w:rPr>
          <w:sz w:val="28"/>
          <w:szCs w:val="28"/>
        </w:rPr>
        <w:t>)</w:t>
      </w:r>
      <w:r>
        <w:rPr>
          <w:sz w:val="28"/>
          <w:szCs w:val="28"/>
        </w:rPr>
        <w:t xml:space="preserve">» -  </w:t>
      </w:r>
      <w:r w:rsidR="00BD0985">
        <w:rPr>
          <w:sz w:val="28"/>
          <w:szCs w:val="28"/>
        </w:rPr>
        <w:t xml:space="preserve">38272,0   </w:t>
      </w:r>
      <w:r>
        <w:rPr>
          <w:sz w:val="28"/>
          <w:szCs w:val="28"/>
        </w:rPr>
        <w:t xml:space="preserve">тис. </w:t>
      </w:r>
      <w:r w:rsidR="004A3603">
        <w:rPr>
          <w:sz w:val="28"/>
          <w:szCs w:val="28"/>
        </w:rPr>
        <w:t xml:space="preserve">грн. </w:t>
      </w:r>
      <w:r w:rsidR="00822C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22C24">
        <w:rPr>
          <w:sz w:val="28"/>
          <w:szCs w:val="28"/>
        </w:rPr>
        <w:t>д</w:t>
      </w:r>
      <w:r w:rsidR="00121705" w:rsidRPr="00822C24">
        <w:rPr>
          <w:sz w:val="28"/>
          <w:szCs w:val="28"/>
        </w:rPr>
        <w:t xml:space="preserve">охід від платних послуг збільшився на </w:t>
      </w:r>
      <w:r w:rsidR="00BD0985">
        <w:rPr>
          <w:sz w:val="28"/>
          <w:szCs w:val="28"/>
        </w:rPr>
        <w:t>414,7</w:t>
      </w:r>
      <w:r w:rsidR="00111A90" w:rsidRPr="00822C24">
        <w:rPr>
          <w:sz w:val="28"/>
          <w:szCs w:val="28"/>
        </w:rPr>
        <w:t xml:space="preserve"> </w:t>
      </w:r>
      <w:r w:rsidR="00121705" w:rsidRPr="00822C24">
        <w:rPr>
          <w:sz w:val="28"/>
          <w:szCs w:val="28"/>
        </w:rPr>
        <w:t>тис.</w:t>
      </w:r>
      <w:r w:rsidR="004A3603">
        <w:rPr>
          <w:sz w:val="28"/>
          <w:szCs w:val="28"/>
        </w:rPr>
        <w:t xml:space="preserve"> </w:t>
      </w:r>
      <w:r w:rsidR="00121705" w:rsidRPr="00822C24">
        <w:rPr>
          <w:sz w:val="28"/>
          <w:szCs w:val="28"/>
        </w:rPr>
        <w:t xml:space="preserve">грн. </w:t>
      </w:r>
      <w:r w:rsidR="00BD0985">
        <w:rPr>
          <w:sz w:val="28"/>
          <w:szCs w:val="28"/>
        </w:rPr>
        <w:t xml:space="preserve">і становить 1962,0тис. грн.. </w:t>
      </w:r>
    </w:p>
    <w:p w:rsidR="002D0E42" w:rsidRDefault="00111A90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15 «</w:t>
      </w:r>
      <w:r w:rsidR="002D0E42">
        <w:rPr>
          <w:sz w:val="28"/>
          <w:szCs w:val="28"/>
        </w:rPr>
        <w:t xml:space="preserve">в т. ч. за рахунок бюджетних коштів» </w:t>
      </w:r>
      <w:r w:rsidR="003A23D5">
        <w:rPr>
          <w:sz w:val="28"/>
          <w:szCs w:val="28"/>
        </w:rPr>
        <w:t>о</w:t>
      </w:r>
      <w:r w:rsidR="002D0E42">
        <w:rPr>
          <w:sz w:val="28"/>
          <w:szCs w:val="28"/>
        </w:rPr>
        <w:t xml:space="preserve">чікувана сума доходів  від НСЗУ за медичне обслуговування населення за програмою медичних гарантій  </w:t>
      </w:r>
      <w:r w:rsidR="00BD0985">
        <w:rPr>
          <w:sz w:val="28"/>
          <w:szCs w:val="28"/>
          <w:lang w:val="ru-RU"/>
        </w:rPr>
        <w:t>36310,0</w:t>
      </w:r>
      <w:r>
        <w:rPr>
          <w:sz w:val="28"/>
          <w:szCs w:val="28"/>
          <w:lang w:val="ru-RU"/>
        </w:rPr>
        <w:t xml:space="preserve"> </w:t>
      </w:r>
      <w:r w:rsidR="002D0E42">
        <w:rPr>
          <w:sz w:val="28"/>
          <w:szCs w:val="28"/>
        </w:rPr>
        <w:t xml:space="preserve">тис. грн. </w:t>
      </w:r>
      <w:r>
        <w:rPr>
          <w:sz w:val="28"/>
          <w:szCs w:val="28"/>
        </w:rPr>
        <w:t>з</w:t>
      </w:r>
      <w:r w:rsidR="00121705">
        <w:rPr>
          <w:sz w:val="28"/>
          <w:szCs w:val="28"/>
        </w:rPr>
        <w:t xml:space="preserve">меншились на </w:t>
      </w:r>
      <w:r w:rsidR="00BD0985">
        <w:rPr>
          <w:sz w:val="28"/>
          <w:szCs w:val="28"/>
        </w:rPr>
        <w:t>1457,8</w:t>
      </w:r>
      <w:r>
        <w:rPr>
          <w:sz w:val="28"/>
          <w:szCs w:val="28"/>
        </w:rPr>
        <w:t xml:space="preserve"> </w:t>
      </w:r>
      <w:r w:rsidR="00121705">
        <w:rPr>
          <w:sz w:val="28"/>
          <w:szCs w:val="28"/>
        </w:rPr>
        <w:t xml:space="preserve">тис. грн. по причині </w:t>
      </w:r>
      <w:r w:rsidR="00BD0985">
        <w:rPr>
          <w:sz w:val="28"/>
          <w:szCs w:val="28"/>
        </w:rPr>
        <w:t xml:space="preserve">зменшення надходження від </w:t>
      </w:r>
      <w:r w:rsidR="00121705">
        <w:rPr>
          <w:sz w:val="28"/>
          <w:szCs w:val="28"/>
        </w:rPr>
        <w:t xml:space="preserve"> НСЗУ по лікуванню хворих на COVID  в стаціонарі</w:t>
      </w:r>
      <w:r>
        <w:rPr>
          <w:sz w:val="28"/>
          <w:szCs w:val="28"/>
        </w:rPr>
        <w:t>.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20 «Податок на додану вартість» -</w:t>
      </w:r>
      <w:r w:rsidR="0049556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D0985">
        <w:rPr>
          <w:sz w:val="28"/>
          <w:szCs w:val="28"/>
        </w:rPr>
        <w:t>88</w:t>
      </w:r>
      <w:r>
        <w:rPr>
          <w:sz w:val="28"/>
          <w:szCs w:val="28"/>
        </w:rPr>
        <w:t>,</w:t>
      </w:r>
      <w:r w:rsidR="00BD0985">
        <w:rPr>
          <w:sz w:val="28"/>
          <w:szCs w:val="28"/>
        </w:rPr>
        <w:t>4</w:t>
      </w:r>
      <w:r w:rsidR="0011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</w:t>
      </w:r>
      <w:r w:rsidR="00BD0985">
        <w:rPr>
          <w:sz w:val="28"/>
          <w:szCs w:val="28"/>
        </w:rPr>
        <w:t xml:space="preserve">збільшився на 64,9тис. грн.. </w:t>
      </w:r>
    </w:p>
    <w:p w:rsidR="002D0E42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50 «Чистий дохід (виручка) від реалізації продукції (товарів, робіт послуг)</w:t>
      </w:r>
      <w:r w:rsidR="00111A90">
        <w:rPr>
          <w:sz w:val="28"/>
          <w:szCs w:val="28"/>
        </w:rPr>
        <w:t>»</w:t>
      </w:r>
      <w:r w:rsidR="00D13B6B">
        <w:rPr>
          <w:sz w:val="28"/>
          <w:szCs w:val="28"/>
        </w:rPr>
        <w:t xml:space="preserve"> </w:t>
      </w:r>
      <w:r w:rsidR="00855127">
        <w:rPr>
          <w:sz w:val="28"/>
          <w:szCs w:val="28"/>
        </w:rPr>
        <w:t>–</w:t>
      </w:r>
      <w:r w:rsidR="00D13B6B">
        <w:rPr>
          <w:sz w:val="28"/>
          <w:szCs w:val="28"/>
        </w:rPr>
        <w:t xml:space="preserve"> </w:t>
      </w:r>
      <w:r w:rsidR="00BD0985">
        <w:rPr>
          <w:sz w:val="28"/>
          <w:szCs w:val="28"/>
        </w:rPr>
        <w:t>37983,6</w:t>
      </w:r>
      <w:r w:rsidR="0011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грн.. </w:t>
      </w:r>
    </w:p>
    <w:p w:rsidR="00AD7E56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81</w:t>
      </w:r>
      <w:r w:rsidR="00111A90">
        <w:rPr>
          <w:sz w:val="28"/>
          <w:szCs w:val="28"/>
        </w:rPr>
        <w:t xml:space="preserve"> </w:t>
      </w:r>
      <w:r>
        <w:rPr>
          <w:sz w:val="28"/>
          <w:szCs w:val="28"/>
        </w:rPr>
        <w:t>«Дохід від операцій оренди активів»</w:t>
      </w:r>
      <w:r w:rsidR="00D13B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13B6B">
        <w:rPr>
          <w:sz w:val="28"/>
          <w:szCs w:val="28"/>
        </w:rPr>
        <w:t xml:space="preserve"> </w:t>
      </w:r>
      <w:r w:rsidR="00BD0985">
        <w:rPr>
          <w:sz w:val="28"/>
          <w:szCs w:val="28"/>
        </w:rPr>
        <w:t>41,0</w:t>
      </w:r>
      <w:r w:rsidR="0011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грн.. </w:t>
      </w:r>
    </w:p>
    <w:p w:rsidR="002D0E42" w:rsidRDefault="00AD7E56" w:rsidP="002D0E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Рядок 140</w:t>
      </w:r>
      <w:r w:rsidR="00111A90">
        <w:rPr>
          <w:sz w:val="28"/>
          <w:szCs w:val="28"/>
        </w:rPr>
        <w:t xml:space="preserve"> </w:t>
      </w:r>
      <w:r w:rsidR="00D13B6B">
        <w:rPr>
          <w:sz w:val="28"/>
          <w:szCs w:val="28"/>
        </w:rPr>
        <w:t>«</w:t>
      </w:r>
      <w:r>
        <w:rPr>
          <w:sz w:val="28"/>
          <w:szCs w:val="28"/>
        </w:rPr>
        <w:t>Інші фінансові доходи» -</w:t>
      </w:r>
      <w:r w:rsidR="00D13B6B">
        <w:rPr>
          <w:sz w:val="28"/>
          <w:szCs w:val="28"/>
        </w:rPr>
        <w:t xml:space="preserve"> </w:t>
      </w:r>
      <w:r w:rsidR="00BD0985">
        <w:rPr>
          <w:sz w:val="28"/>
          <w:szCs w:val="28"/>
        </w:rPr>
        <w:t>2887,6</w:t>
      </w:r>
      <w:r w:rsidR="0011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грн.. </w:t>
      </w:r>
      <w:r w:rsidR="000B7BD5">
        <w:rPr>
          <w:sz w:val="28"/>
          <w:szCs w:val="28"/>
        </w:rPr>
        <w:t xml:space="preserve">Кошти місцевого бюджету збільшились на </w:t>
      </w:r>
      <w:r w:rsidR="00330015">
        <w:rPr>
          <w:sz w:val="28"/>
          <w:szCs w:val="28"/>
        </w:rPr>
        <w:t>357,7</w:t>
      </w:r>
      <w:r w:rsidR="00111A90">
        <w:rPr>
          <w:sz w:val="28"/>
          <w:szCs w:val="28"/>
        </w:rPr>
        <w:t xml:space="preserve"> </w:t>
      </w:r>
      <w:r w:rsidR="000B7BD5">
        <w:rPr>
          <w:sz w:val="28"/>
          <w:szCs w:val="28"/>
        </w:rPr>
        <w:t>тис. грн.</w:t>
      </w:r>
      <w:r w:rsidR="00111A90">
        <w:rPr>
          <w:sz w:val="28"/>
          <w:szCs w:val="28"/>
        </w:rPr>
        <w:t xml:space="preserve"> </w:t>
      </w:r>
      <w:r w:rsidR="000B7BD5">
        <w:rPr>
          <w:sz w:val="28"/>
          <w:szCs w:val="28"/>
        </w:rPr>
        <w:t xml:space="preserve">з них матеріальні витрати </w:t>
      </w:r>
      <w:r w:rsidR="00330015">
        <w:rPr>
          <w:sz w:val="28"/>
          <w:szCs w:val="28"/>
        </w:rPr>
        <w:t>10,5</w:t>
      </w:r>
      <w:r w:rsidR="00111A90">
        <w:rPr>
          <w:sz w:val="28"/>
          <w:szCs w:val="28"/>
        </w:rPr>
        <w:t xml:space="preserve"> </w:t>
      </w:r>
      <w:r w:rsidR="000168B0">
        <w:rPr>
          <w:sz w:val="28"/>
          <w:szCs w:val="28"/>
        </w:rPr>
        <w:t>тис.</w:t>
      </w:r>
      <w:r w:rsidR="00111A90">
        <w:rPr>
          <w:sz w:val="28"/>
          <w:szCs w:val="28"/>
        </w:rPr>
        <w:t xml:space="preserve"> грн. </w:t>
      </w:r>
      <w:r w:rsidR="00F765B6">
        <w:rPr>
          <w:sz w:val="28"/>
          <w:szCs w:val="28"/>
        </w:rPr>
        <w:t>(</w:t>
      </w:r>
      <w:proofErr w:type="spellStart"/>
      <w:r w:rsidR="00330015">
        <w:rPr>
          <w:sz w:val="28"/>
          <w:szCs w:val="28"/>
        </w:rPr>
        <w:t>памперси</w:t>
      </w:r>
      <w:proofErr w:type="spellEnd"/>
      <w:r w:rsidR="00330015">
        <w:rPr>
          <w:sz w:val="28"/>
          <w:szCs w:val="28"/>
        </w:rPr>
        <w:t xml:space="preserve"> і кало приймачі</w:t>
      </w:r>
      <w:r w:rsidR="00F765B6">
        <w:rPr>
          <w:sz w:val="28"/>
          <w:szCs w:val="28"/>
        </w:rPr>
        <w:t>)</w:t>
      </w:r>
      <w:r w:rsidR="000168B0">
        <w:rPr>
          <w:sz w:val="28"/>
          <w:szCs w:val="28"/>
        </w:rPr>
        <w:t xml:space="preserve"> т</w:t>
      </w:r>
      <w:r w:rsidR="00111A90">
        <w:rPr>
          <w:sz w:val="28"/>
          <w:szCs w:val="28"/>
        </w:rPr>
        <w:t>а</w:t>
      </w:r>
      <w:r w:rsidR="000168B0">
        <w:rPr>
          <w:sz w:val="28"/>
          <w:szCs w:val="28"/>
        </w:rPr>
        <w:t xml:space="preserve"> інші </w:t>
      </w:r>
      <w:r w:rsidR="00330015">
        <w:rPr>
          <w:sz w:val="28"/>
          <w:szCs w:val="28"/>
        </w:rPr>
        <w:t>не операційні</w:t>
      </w:r>
      <w:r w:rsidR="000168B0">
        <w:rPr>
          <w:sz w:val="28"/>
          <w:szCs w:val="28"/>
        </w:rPr>
        <w:t xml:space="preserve"> витрати </w:t>
      </w:r>
      <w:r w:rsidR="00330015">
        <w:rPr>
          <w:sz w:val="28"/>
          <w:szCs w:val="28"/>
        </w:rPr>
        <w:t>347,2</w:t>
      </w:r>
      <w:r w:rsidR="00111A90">
        <w:rPr>
          <w:sz w:val="28"/>
          <w:szCs w:val="28"/>
        </w:rPr>
        <w:t xml:space="preserve"> </w:t>
      </w:r>
      <w:r w:rsidR="000168B0">
        <w:rPr>
          <w:sz w:val="28"/>
          <w:szCs w:val="28"/>
        </w:rPr>
        <w:t xml:space="preserve">тис. грн. </w:t>
      </w:r>
      <w:r w:rsidR="00F765B6">
        <w:rPr>
          <w:sz w:val="28"/>
          <w:szCs w:val="28"/>
        </w:rPr>
        <w:t>(</w:t>
      </w:r>
      <w:r w:rsidR="00330015">
        <w:rPr>
          <w:sz w:val="28"/>
          <w:szCs w:val="28"/>
        </w:rPr>
        <w:t>оплата за електроенергію-197,2тис. грн..,оплата</w:t>
      </w:r>
      <w:r w:rsidR="00FC4CB0">
        <w:rPr>
          <w:sz w:val="28"/>
          <w:szCs w:val="28"/>
        </w:rPr>
        <w:t xml:space="preserve"> природного газу-150,0тис. грн.</w:t>
      </w:r>
      <w:r w:rsidR="00330015">
        <w:rPr>
          <w:sz w:val="28"/>
          <w:szCs w:val="28"/>
        </w:rPr>
        <w:t>)</w:t>
      </w:r>
    </w:p>
    <w:p w:rsidR="00FC4CB0" w:rsidRPr="00FC4CB0" w:rsidRDefault="00FC4CB0" w:rsidP="002D0E42">
      <w:pPr>
        <w:jc w:val="both"/>
        <w:rPr>
          <w:sz w:val="28"/>
          <w:szCs w:val="28"/>
          <w:lang w:val="ru-RU"/>
        </w:rPr>
      </w:pPr>
    </w:p>
    <w:p w:rsidR="002D0E42" w:rsidRPr="00F56681" w:rsidRDefault="002D0E42" w:rsidP="003A23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.3 Формування витратної частини фінансового плану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Витрати установи </w:t>
      </w:r>
      <w:r w:rsidR="00600A06">
        <w:rPr>
          <w:sz w:val="28"/>
          <w:szCs w:val="28"/>
        </w:rPr>
        <w:t xml:space="preserve">становлять  </w:t>
      </w:r>
      <w:r w:rsidR="00330015">
        <w:rPr>
          <w:sz w:val="28"/>
          <w:szCs w:val="28"/>
        </w:rPr>
        <w:t>42964,1</w:t>
      </w:r>
      <w:r w:rsidR="00600A06">
        <w:rPr>
          <w:sz w:val="28"/>
          <w:szCs w:val="28"/>
        </w:rPr>
        <w:t xml:space="preserve"> тис. грн. </w:t>
      </w:r>
    </w:p>
    <w:p w:rsidR="00600A06" w:rsidRDefault="0059631A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0A06">
        <w:rPr>
          <w:sz w:val="28"/>
          <w:szCs w:val="28"/>
        </w:rPr>
        <w:t xml:space="preserve"> тому числі: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310 «Матеріальні затрати» -</w:t>
      </w:r>
      <w:r w:rsidR="003A23D5">
        <w:rPr>
          <w:sz w:val="28"/>
          <w:szCs w:val="28"/>
        </w:rPr>
        <w:t xml:space="preserve"> </w:t>
      </w:r>
      <w:r w:rsidR="00330015">
        <w:rPr>
          <w:sz w:val="28"/>
          <w:szCs w:val="28"/>
        </w:rPr>
        <w:t>11096,4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</w:t>
      </w:r>
    </w:p>
    <w:p w:rsidR="00161D37" w:rsidRPr="00181953" w:rsidRDefault="00161D37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 т. ч</w:t>
      </w:r>
      <w:r w:rsidR="00596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1953">
        <w:rPr>
          <w:sz w:val="28"/>
          <w:szCs w:val="28"/>
        </w:rPr>
        <w:t>медикаменти</w:t>
      </w:r>
      <w:r w:rsidR="0059631A">
        <w:rPr>
          <w:sz w:val="28"/>
          <w:szCs w:val="28"/>
        </w:rPr>
        <w:t xml:space="preserve"> </w:t>
      </w:r>
      <w:r w:rsidR="00822C24">
        <w:rPr>
          <w:sz w:val="28"/>
          <w:szCs w:val="28"/>
        </w:rPr>
        <w:t>–</w:t>
      </w:r>
      <w:r w:rsidRPr="00181953">
        <w:rPr>
          <w:sz w:val="28"/>
          <w:szCs w:val="28"/>
        </w:rPr>
        <w:t xml:space="preserve"> </w:t>
      </w:r>
      <w:r w:rsidR="004A3603" w:rsidRPr="004A3603">
        <w:rPr>
          <w:sz w:val="28"/>
          <w:szCs w:val="28"/>
        </w:rPr>
        <w:t>8896,3</w:t>
      </w:r>
      <w:r w:rsidRPr="004A3603">
        <w:rPr>
          <w:sz w:val="28"/>
          <w:szCs w:val="28"/>
        </w:rPr>
        <w:t>тис. грн., продукти харчування</w:t>
      </w:r>
      <w:r w:rsidR="00495567" w:rsidRPr="004A3603">
        <w:rPr>
          <w:sz w:val="28"/>
          <w:szCs w:val="28"/>
        </w:rPr>
        <w:t xml:space="preserve"> </w:t>
      </w:r>
      <w:r w:rsidR="004A3603" w:rsidRPr="004A3603">
        <w:rPr>
          <w:sz w:val="28"/>
          <w:szCs w:val="28"/>
        </w:rPr>
        <w:t>–</w:t>
      </w:r>
      <w:r w:rsidR="00495567" w:rsidRPr="004A3603">
        <w:rPr>
          <w:sz w:val="28"/>
          <w:szCs w:val="28"/>
        </w:rPr>
        <w:t xml:space="preserve"> </w:t>
      </w:r>
      <w:r w:rsidR="004A3603" w:rsidRPr="004A3603">
        <w:rPr>
          <w:sz w:val="28"/>
          <w:szCs w:val="28"/>
        </w:rPr>
        <w:t>152,8</w:t>
      </w:r>
      <w:r w:rsidR="00495567" w:rsidRPr="004A3603">
        <w:rPr>
          <w:sz w:val="28"/>
          <w:szCs w:val="28"/>
        </w:rPr>
        <w:t xml:space="preserve"> </w:t>
      </w:r>
      <w:r w:rsidRPr="004A3603">
        <w:rPr>
          <w:sz w:val="28"/>
          <w:szCs w:val="28"/>
        </w:rPr>
        <w:t>тис. грн., матеріали</w:t>
      </w:r>
      <w:r w:rsidR="00495567" w:rsidRPr="004A3603">
        <w:rPr>
          <w:sz w:val="28"/>
          <w:szCs w:val="28"/>
        </w:rPr>
        <w:t xml:space="preserve"> </w:t>
      </w:r>
      <w:r w:rsidR="00822C24" w:rsidRPr="004A3603">
        <w:rPr>
          <w:sz w:val="28"/>
          <w:szCs w:val="28"/>
        </w:rPr>
        <w:t>–</w:t>
      </w:r>
      <w:r w:rsidR="00495567" w:rsidRPr="004A3603">
        <w:rPr>
          <w:sz w:val="28"/>
          <w:szCs w:val="28"/>
        </w:rPr>
        <w:t xml:space="preserve"> </w:t>
      </w:r>
      <w:r w:rsidR="00822C24" w:rsidRPr="004A3603">
        <w:rPr>
          <w:sz w:val="28"/>
          <w:szCs w:val="28"/>
        </w:rPr>
        <w:t>2047,3</w:t>
      </w:r>
      <w:r w:rsidR="00495567" w:rsidRPr="004A3603">
        <w:rPr>
          <w:sz w:val="28"/>
          <w:szCs w:val="28"/>
        </w:rPr>
        <w:t xml:space="preserve"> </w:t>
      </w:r>
      <w:r w:rsidRPr="004A3603">
        <w:rPr>
          <w:sz w:val="28"/>
          <w:szCs w:val="28"/>
        </w:rPr>
        <w:t>тис. грн.</w:t>
      </w:r>
    </w:p>
    <w:p w:rsidR="00600A06" w:rsidRPr="00181953" w:rsidRDefault="00600A06" w:rsidP="002D0E42">
      <w:pPr>
        <w:jc w:val="both"/>
        <w:rPr>
          <w:sz w:val="28"/>
          <w:szCs w:val="28"/>
        </w:rPr>
      </w:pPr>
      <w:r w:rsidRPr="00181953">
        <w:rPr>
          <w:sz w:val="28"/>
          <w:szCs w:val="28"/>
        </w:rPr>
        <w:t>Рядок 320 «Витрати на оплату праці» -</w:t>
      </w:r>
      <w:r w:rsidR="003A23D5">
        <w:rPr>
          <w:sz w:val="28"/>
          <w:szCs w:val="28"/>
        </w:rPr>
        <w:t xml:space="preserve"> </w:t>
      </w:r>
      <w:r w:rsidR="00330015">
        <w:rPr>
          <w:sz w:val="28"/>
          <w:szCs w:val="28"/>
        </w:rPr>
        <w:t>22396,5</w:t>
      </w:r>
      <w:r w:rsidR="003A23D5">
        <w:rPr>
          <w:sz w:val="28"/>
          <w:szCs w:val="28"/>
        </w:rPr>
        <w:t xml:space="preserve"> </w:t>
      </w:r>
      <w:r w:rsidRPr="00181953">
        <w:rPr>
          <w:sz w:val="28"/>
          <w:szCs w:val="28"/>
        </w:rPr>
        <w:t xml:space="preserve">тис. грн.. </w:t>
      </w:r>
    </w:p>
    <w:p w:rsidR="00600A06" w:rsidRPr="00181953" w:rsidRDefault="00600A06" w:rsidP="002D0E42">
      <w:pPr>
        <w:jc w:val="both"/>
        <w:rPr>
          <w:sz w:val="28"/>
          <w:szCs w:val="28"/>
        </w:rPr>
      </w:pPr>
      <w:r w:rsidRPr="00181953">
        <w:rPr>
          <w:sz w:val="28"/>
          <w:szCs w:val="28"/>
        </w:rPr>
        <w:t>Рядок 330 «Відрахування на соціальні заходи» -</w:t>
      </w:r>
      <w:r w:rsidR="003A23D5">
        <w:rPr>
          <w:sz w:val="28"/>
          <w:szCs w:val="28"/>
        </w:rPr>
        <w:t xml:space="preserve"> </w:t>
      </w:r>
      <w:r w:rsidR="00330015">
        <w:rPr>
          <w:sz w:val="28"/>
          <w:szCs w:val="28"/>
        </w:rPr>
        <w:t>4609,0</w:t>
      </w:r>
      <w:r w:rsidR="007A730F" w:rsidRPr="00181953">
        <w:rPr>
          <w:sz w:val="28"/>
          <w:szCs w:val="28"/>
        </w:rPr>
        <w:t xml:space="preserve">тис. грн.. </w:t>
      </w:r>
    </w:p>
    <w:p w:rsidR="007A730F" w:rsidRPr="00181953" w:rsidRDefault="007A730F" w:rsidP="002D0E42">
      <w:pPr>
        <w:jc w:val="both"/>
        <w:rPr>
          <w:sz w:val="28"/>
          <w:szCs w:val="28"/>
        </w:rPr>
      </w:pPr>
      <w:r w:rsidRPr="00181953">
        <w:rPr>
          <w:sz w:val="28"/>
          <w:szCs w:val="28"/>
        </w:rPr>
        <w:t>Рядок 340 «Амортизація» -</w:t>
      </w:r>
      <w:r w:rsidR="003A23D5">
        <w:rPr>
          <w:sz w:val="28"/>
          <w:szCs w:val="28"/>
        </w:rPr>
        <w:t xml:space="preserve"> </w:t>
      </w:r>
      <w:r w:rsidR="009840D7" w:rsidRPr="00181953">
        <w:rPr>
          <w:sz w:val="28"/>
          <w:szCs w:val="28"/>
        </w:rPr>
        <w:t>1974,</w:t>
      </w:r>
      <w:r w:rsidR="00330015">
        <w:rPr>
          <w:sz w:val="28"/>
          <w:szCs w:val="28"/>
        </w:rPr>
        <w:t>6</w:t>
      </w:r>
      <w:r w:rsidR="003A23D5">
        <w:rPr>
          <w:sz w:val="28"/>
          <w:szCs w:val="28"/>
        </w:rPr>
        <w:t xml:space="preserve"> </w:t>
      </w:r>
      <w:r w:rsidRPr="00181953">
        <w:rPr>
          <w:sz w:val="28"/>
          <w:szCs w:val="28"/>
        </w:rPr>
        <w:t xml:space="preserve">тис. грн.. </w:t>
      </w:r>
    </w:p>
    <w:p w:rsidR="00C96114" w:rsidRDefault="007A730F" w:rsidP="00C96114">
      <w:pPr>
        <w:jc w:val="both"/>
        <w:rPr>
          <w:sz w:val="28"/>
          <w:szCs w:val="28"/>
        </w:rPr>
      </w:pPr>
      <w:r w:rsidRPr="00181953">
        <w:rPr>
          <w:sz w:val="28"/>
          <w:szCs w:val="28"/>
        </w:rPr>
        <w:lastRenderedPageBreak/>
        <w:t>Рядок 350 «Інші операційні витрати» -</w:t>
      </w:r>
      <w:r w:rsidR="003A23D5">
        <w:rPr>
          <w:sz w:val="28"/>
          <w:szCs w:val="28"/>
        </w:rPr>
        <w:t xml:space="preserve"> </w:t>
      </w:r>
      <w:r w:rsidR="00330015">
        <w:rPr>
          <w:sz w:val="28"/>
          <w:szCs w:val="28"/>
        </w:rPr>
        <w:t>2887,6</w:t>
      </w:r>
      <w:r w:rsidR="00495567">
        <w:rPr>
          <w:sz w:val="28"/>
          <w:szCs w:val="28"/>
        </w:rPr>
        <w:t xml:space="preserve"> </w:t>
      </w:r>
      <w:r w:rsidRPr="00181953">
        <w:rPr>
          <w:sz w:val="28"/>
          <w:szCs w:val="28"/>
        </w:rPr>
        <w:t>тис. грн</w:t>
      </w:r>
      <w:r w:rsidRPr="004A3603">
        <w:rPr>
          <w:sz w:val="28"/>
          <w:szCs w:val="28"/>
        </w:rPr>
        <w:t xml:space="preserve">. </w:t>
      </w:r>
      <w:r w:rsidR="00161D37" w:rsidRPr="004A3603">
        <w:rPr>
          <w:sz w:val="28"/>
          <w:szCs w:val="28"/>
        </w:rPr>
        <w:t>в тому числі</w:t>
      </w:r>
      <w:r w:rsidR="00FF16FF" w:rsidRPr="004A3603">
        <w:rPr>
          <w:sz w:val="28"/>
          <w:szCs w:val="28"/>
        </w:rPr>
        <w:t xml:space="preserve"> оплата комунальн</w:t>
      </w:r>
      <w:r w:rsidR="004F0CFE" w:rsidRPr="004A3603">
        <w:rPr>
          <w:sz w:val="28"/>
          <w:szCs w:val="28"/>
        </w:rPr>
        <w:t xml:space="preserve">их послуг та енергоносіїв </w:t>
      </w:r>
      <w:r w:rsidR="004A3603" w:rsidRPr="004A3603">
        <w:rPr>
          <w:sz w:val="28"/>
          <w:szCs w:val="28"/>
        </w:rPr>
        <w:t>–</w:t>
      </w:r>
      <w:r w:rsidR="003A23D5" w:rsidRPr="004A3603">
        <w:rPr>
          <w:sz w:val="28"/>
          <w:szCs w:val="28"/>
        </w:rPr>
        <w:t xml:space="preserve"> </w:t>
      </w:r>
      <w:r w:rsidR="004A3603" w:rsidRPr="004A3603">
        <w:rPr>
          <w:sz w:val="28"/>
          <w:szCs w:val="28"/>
        </w:rPr>
        <w:t>1533,5</w:t>
      </w:r>
      <w:r w:rsidR="003A23D5" w:rsidRPr="004A3603">
        <w:rPr>
          <w:sz w:val="28"/>
          <w:szCs w:val="28"/>
        </w:rPr>
        <w:t xml:space="preserve"> </w:t>
      </w:r>
      <w:r w:rsidR="00FF16FF" w:rsidRPr="004A3603">
        <w:rPr>
          <w:sz w:val="28"/>
          <w:szCs w:val="28"/>
        </w:rPr>
        <w:t xml:space="preserve">тис. грн., оплата послуг (крім комунальних) </w:t>
      </w:r>
      <w:r w:rsidR="00181953" w:rsidRPr="004A3603">
        <w:rPr>
          <w:sz w:val="28"/>
          <w:szCs w:val="28"/>
        </w:rPr>
        <w:t>–</w:t>
      </w:r>
      <w:r w:rsidR="00FF16FF" w:rsidRPr="004A3603">
        <w:rPr>
          <w:sz w:val="28"/>
          <w:szCs w:val="28"/>
        </w:rPr>
        <w:t xml:space="preserve"> </w:t>
      </w:r>
      <w:r w:rsidR="004A3603" w:rsidRPr="004A3603">
        <w:rPr>
          <w:sz w:val="28"/>
          <w:szCs w:val="28"/>
        </w:rPr>
        <w:t>1059,3</w:t>
      </w:r>
      <w:r w:rsidR="003A23D5" w:rsidRPr="004A3603">
        <w:rPr>
          <w:sz w:val="28"/>
          <w:szCs w:val="28"/>
        </w:rPr>
        <w:t xml:space="preserve"> </w:t>
      </w:r>
      <w:r w:rsidR="00FF16FF" w:rsidRPr="004A3603">
        <w:rPr>
          <w:sz w:val="28"/>
          <w:szCs w:val="28"/>
        </w:rPr>
        <w:t xml:space="preserve">тис. грн., </w:t>
      </w:r>
      <w:r w:rsidR="00C96114" w:rsidRPr="004A3603">
        <w:rPr>
          <w:sz w:val="28"/>
          <w:szCs w:val="28"/>
        </w:rPr>
        <w:t xml:space="preserve">пільгові пенсії </w:t>
      </w:r>
      <w:r w:rsidR="004A3603" w:rsidRPr="004A3603">
        <w:rPr>
          <w:sz w:val="28"/>
          <w:szCs w:val="28"/>
        </w:rPr>
        <w:t>–</w:t>
      </w:r>
      <w:r w:rsidR="003A23D5" w:rsidRPr="004A3603">
        <w:rPr>
          <w:sz w:val="28"/>
          <w:szCs w:val="28"/>
        </w:rPr>
        <w:t xml:space="preserve"> </w:t>
      </w:r>
      <w:r w:rsidR="004A3603" w:rsidRPr="004A3603">
        <w:rPr>
          <w:sz w:val="28"/>
          <w:szCs w:val="28"/>
        </w:rPr>
        <w:t>135,3</w:t>
      </w:r>
      <w:r w:rsidR="00495567" w:rsidRPr="004A3603">
        <w:rPr>
          <w:sz w:val="28"/>
          <w:szCs w:val="28"/>
        </w:rPr>
        <w:t xml:space="preserve"> </w:t>
      </w:r>
      <w:r w:rsidR="00C96114" w:rsidRPr="004A3603">
        <w:rPr>
          <w:sz w:val="28"/>
          <w:szCs w:val="28"/>
        </w:rPr>
        <w:t xml:space="preserve">тис. грн., пільгові рецепти на медикаменти та пільгове зубопротезування </w:t>
      </w:r>
      <w:r w:rsidR="00181953" w:rsidRPr="004A3603">
        <w:rPr>
          <w:sz w:val="28"/>
          <w:szCs w:val="28"/>
        </w:rPr>
        <w:t>–</w:t>
      </w:r>
      <w:r w:rsidR="00C96114" w:rsidRPr="004A3603">
        <w:rPr>
          <w:sz w:val="28"/>
          <w:szCs w:val="28"/>
        </w:rPr>
        <w:t xml:space="preserve"> </w:t>
      </w:r>
      <w:r w:rsidR="004A3603" w:rsidRPr="004A3603">
        <w:rPr>
          <w:sz w:val="28"/>
          <w:szCs w:val="28"/>
        </w:rPr>
        <w:t>159,5</w:t>
      </w:r>
      <w:r w:rsidR="003A23D5" w:rsidRPr="004A3603">
        <w:rPr>
          <w:sz w:val="28"/>
          <w:szCs w:val="28"/>
        </w:rPr>
        <w:t xml:space="preserve"> </w:t>
      </w:r>
      <w:r w:rsidR="00C96114" w:rsidRPr="004A3603">
        <w:rPr>
          <w:sz w:val="28"/>
          <w:szCs w:val="28"/>
        </w:rPr>
        <w:t>тис. грн.</w:t>
      </w:r>
      <w:r w:rsidR="00C96114">
        <w:rPr>
          <w:sz w:val="28"/>
          <w:szCs w:val="28"/>
        </w:rPr>
        <w:t xml:space="preserve"> </w:t>
      </w:r>
    </w:p>
    <w:p w:rsidR="007A730F" w:rsidRPr="00FC4CB0" w:rsidRDefault="007A730F" w:rsidP="002D0E42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600A06" w:rsidRDefault="00600A06" w:rsidP="00600A06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60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>«Собівартість реалізованої продукції (товарів, робіт, послуг)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30015">
        <w:rPr>
          <w:sz w:val="28"/>
          <w:szCs w:val="28"/>
        </w:rPr>
        <w:t>38434,1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</w:t>
      </w:r>
    </w:p>
    <w:p w:rsidR="00600A06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0A06">
        <w:rPr>
          <w:sz w:val="28"/>
          <w:szCs w:val="28"/>
        </w:rPr>
        <w:t xml:space="preserve"> тому числі:</w:t>
      </w:r>
    </w:p>
    <w:p w:rsidR="00D13B6B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D13B6B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="00D13B6B">
        <w:rPr>
          <w:sz w:val="28"/>
          <w:szCs w:val="28"/>
        </w:rPr>
        <w:t>Матеріальні затрати</w:t>
      </w:r>
      <w:r>
        <w:rPr>
          <w:sz w:val="28"/>
          <w:szCs w:val="28"/>
        </w:rPr>
        <w:t>»</w:t>
      </w:r>
      <w:r w:rsidR="00D13B6B">
        <w:rPr>
          <w:sz w:val="28"/>
          <w:szCs w:val="28"/>
        </w:rPr>
        <w:t xml:space="preserve"> -</w:t>
      </w:r>
      <w:r w:rsidR="003A23D5">
        <w:rPr>
          <w:sz w:val="28"/>
          <w:szCs w:val="28"/>
        </w:rPr>
        <w:t xml:space="preserve"> </w:t>
      </w:r>
      <w:r w:rsidR="00330015">
        <w:rPr>
          <w:sz w:val="28"/>
          <w:szCs w:val="28"/>
        </w:rPr>
        <w:t>10854,5</w:t>
      </w:r>
      <w:r w:rsidR="003A23D5">
        <w:rPr>
          <w:sz w:val="28"/>
          <w:szCs w:val="28"/>
        </w:rPr>
        <w:t xml:space="preserve"> </w:t>
      </w:r>
      <w:r w:rsidR="00D13B6B">
        <w:rPr>
          <w:sz w:val="28"/>
          <w:szCs w:val="28"/>
        </w:rPr>
        <w:t xml:space="preserve">тис. грн.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62 «Витрати на оплату праці»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A23D5">
        <w:rPr>
          <w:sz w:val="28"/>
          <w:szCs w:val="28"/>
        </w:rPr>
        <w:t xml:space="preserve"> </w:t>
      </w:r>
      <w:r w:rsidR="00330015">
        <w:rPr>
          <w:sz w:val="28"/>
          <w:szCs w:val="28"/>
        </w:rPr>
        <w:t>18914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63 «Відрахування на соціальні заходи»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A23D5">
        <w:rPr>
          <w:sz w:val="28"/>
          <w:szCs w:val="28"/>
        </w:rPr>
        <w:t xml:space="preserve"> </w:t>
      </w:r>
      <w:r w:rsidR="00330015">
        <w:rPr>
          <w:sz w:val="28"/>
          <w:szCs w:val="28"/>
        </w:rPr>
        <w:t>3914,2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64 «Амортизація»</w:t>
      </w:r>
      <w:r w:rsidR="003A23D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840D7">
        <w:rPr>
          <w:sz w:val="28"/>
          <w:szCs w:val="28"/>
        </w:rPr>
        <w:t>1951</w:t>
      </w:r>
      <w:r>
        <w:rPr>
          <w:sz w:val="28"/>
          <w:szCs w:val="28"/>
        </w:rPr>
        <w:t>тис. грн.</w:t>
      </w:r>
    </w:p>
    <w:p w:rsidR="00BA6325" w:rsidRDefault="00BA6325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65 «Інші операційні витрати»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A23D5">
        <w:rPr>
          <w:sz w:val="28"/>
          <w:szCs w:val="28"/>
        </w:rPr>
        <w:t xml:space="preserve"> </w:t>
      </w:r>
      <w:r w:rsidR="00330015">
        <w:rPr>
          <w:sz w:val="28"/>
          <w:szCs w:val="28"/>
        </w:rPr>
        <w:t>2800,4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</w:t>
      </w:r>
    </w:p>
    <w:p w:rsidR="00C96114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90 «Адміністративні витрати» </w:t>
      </w:r>
      <w:r w:rsidR="00C96114">
        <w:rPr>
          <w:sz w:val="28"/>
          <w:szCs w:val="28"/>
        </w:rPr>
        <w:t>-</w:t>
      </w:r>
      <w:r w:rsidR="003A23D5">
        <w:rPr>
          <w:sz w:val="28"/>
          <w:szCs w:val="28"/>
        </w:rPr>
        <w:t xml:space="preserve"> </w:t>
      </w:r>
      <w:r w:rsidR="00AB14A9">
        <w:rPr>
          <w:sz w:val="28"/>
          <w:szCs w:val="28"/>
        </w:rPr>
        <w:t>4530,0</w:t>
      </w:r>
      <w:r w:rsidR="003A23D5">
        <w:rPr>
          <w:sz w:val="28"/>
          <w:szCs w:val="28"/>
        </w:rPr>
        <w:t xml:space="preserve"> </w:t>
      </w:r>
      <w:r w:rsidR="00C96114">
        <w:rPr>
          <w:sz w:val="28"/>
          <w:szCs w:val="28"/>
        </w:rPr>
        <w:t>тис. грн.</w:t>
      </w:r>
    </w:p>
    <w:p w:rsidR="00BA6325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тому числі:</w:t>
      </w:r>
    </w:p>
    <w:p w:rsidR="00600A06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600A06">
        <w:rPr>
          <w:sz w:val="28"/>
          <w:szCs w:val="28"/>
        </w:rPr>
        <w:t>91</w:t>
      </w:r>
      <w:r>
        <w:rPr>
          <w:sz w:val="28"/>
          <w:szCs w:val="28"/>
        </w:rPr>
        <w:t xml:space="preserve"> «Матеріальні затрати» -</w:t>
      </w:r>
      <w:r w:rsidR="003A23D5">
        <w:rPr>
          <w:sz w:val="28"/>
          <w:szCs w:val="28"/>
        </w:rPr>
        <w:t xml:space="preserve"> </w:t>
      </w:r>
      <w:r w:rsidR="00AB14A9">
        <w:rPr>
          <w:sz w:val="28"/>
          <w:szCs w:val="28"/>
        </w:rPr>
        <w:t>241,9</w:t>
      </w:r>
      <w:r>
        <w:rPr>
          <w:sz w:val="28"/>
          <w:szCs w:val="28"/>
        </w:rPr>
        <w:t xml:space="preserve">тис. грн.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92 «Витрати на оплату праці»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A23D5">
        <w:rPr>
          <w:sz w:val="28"/>
          <w:szCs w:val="28"/>
        </w:rPr>
        <w:t xml:space="preserve"> </w:t>
      </w:r>
      <w:r w:rsidR="00AB14A9">
        <w:rPr>
          <w:sz w:val="28"/>
          <w:szCs w:val="28"/>
        </w:rPr>
        <w:t>3482,5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93 «Відрахування на соціальні заходи»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A23D5">
        <w:rPr>
          <w:sz w:val="28"/>
          <w:szCs w:val="28"/>
        </w:rPr>
        <w:t xml:space="preserve"> </w:t>
      </w:r>
      <w:r w:rsidR="00AB14A9">
        <w:rPr>
          <w:sz w:val="28"/>
          <w:szCs w:val="28"/>
        </w:rPr>
        <w:t>694,8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94 «Амортизація» -</w:t>
      </w:r>
      <w:r w:rsidR="003A23D5">
        <w:rPr>
          <w:sz w:val="28"/>
          <w:szCs w:val="28"/>
        </w:rPr>
        <w:t xml:space="preserve"> </w:t>
      </w:r>
      <w:r w:rsidR="00AB14A9">
        <w:rPr>
          <w:sz w:val="28"/>
          <w:szCs w:val="28"/>
        </w:rPr>
        <w:t>23,6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95 «Інші операційні витрати»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A23D5">
        <w:rPr>
          <w:sz w:val="28"/>
          <w:szCs w:val="28"/>
        </w:rPr>
        <w:t xml:space="preserve"> </w:t>
      </w:r>
      <w:r w:rsidR="00AB14A9">
        <w:rPr>
          <w:sz w:val="28"/>
          <w:szCs w:val="28"/>
        </w:rPr>
        <w:t>87,2</w:t>
      </w:r>
      <w:r w:rsidR="003A2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</w:t>
      </w:r>
    </w:p>
    <w:p w:rsidR="00600A06" w:rsidRDefault="00600A06" w:rsidP="002D0E42">
      <w:pPr>
        <w:jc w:val="both"/>
        <w:rPr>
          <w:sz w:val="28"/>
          <w:szCs w:val="28"/>
        </w:rPr>
      </w:pPr>
    </w:p>
    <w:p w:rsidR="00600A06" w:rsidRDefault="007A730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1</w:t>
      </w:r>
      <w:r w:rsidR="003740F8">
        <w:rPr>
          <w:sz w:val="28"/>
          <w:szCs w:val="28"/>
        </w:rPr>
        <w:t>80 «Інші витрати» -</w:t>
      </w:r>
      <w:r w:rsidR="003A23D5">
        <w:rPr>
          <w:sz w:val="28"/>
          <w:szCs w:val="28"/>
        </w:rPr>
        <w:t xml:space="preserve"> </w:t>
      </w:r>
      <w:r w:rsidR="003740F8">
        <w:rPr>
          <w:sz w:val="28"/>
          <w:szCs w:val="28"/>
        </w:rPr>
        <w:t>6,0</w:t>
      </w:r>
      <w:r w:rsidR="003A23D5">
        <w:rPr>
          <w:sz w:val="28"/>
          <w:szCs w:val="28"/>
        </w:rPr>
        <w:t xml:space="preserve"> </w:t>
      </w:r>
      <w:r w:rsidR="003740F8">
        <w:rPr>
          <w:sz w:val="28"/>
          <w:szCs w:val="28"/>
        </w:rPr>
        <w:t>тис. грн.</w:t>
      </w:r>
      <w:r>
        <w:rPr>
          <w:sz w:val="28"/>
          <w:szCs w:val="28"/>
        </w:rPr>
        <w:t xml:space="preserve"> </w:t>
      </w:r>
      <w:r w:rsidR="0047798D">
        <w:rPr>
          <w:sz w:val="28"/>
          <w:szCs w:val="28"/>
        </w:rPr>
        <w:t>(</w:t>
      </w:r>
      <w:r w:rsidR="003740F8">
        <w:rPr>
          <w:sz w:val="28"/>
          <w:szCs w:val="28"/>
        </w:rPr>
        <w:t>банківське обслуговування</w:t>
      </w:r>
      <w:r w:rsidR="0047798D">
        <w:rPr>
          <w:sz w:val="28"/>
          <w:szCs w:val="28"/>
        </w:rPr>
        <w:t>)</w:t>
      </w:r>
    </w:p>
    <w:p w:rsidR="003A23D5" w:rsidRDefault="003A23D5" w:rsidP="002D0E42">
      <w:pPr>
        <w:jc w:val="both"/>
        <w:rPr>
          <w:b/>
          <w:sz w:val="28"/>
          <w:szCs w:val="28"/>
        </w:rPr>
      </w:pPr>
    </w:p>
    <w:p w:rsidR="002D0E42" w:rsidRDefault="002D0E42" w:rsidP="003A23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.4 Очікувані фінансові результати</w:t>
      </w:r>
    </w:p>
    <w:p w:rsidR="007A730F" w:rsidRPr="007A730F" w:rsidRDefault="007A730F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 xml:space="preserve">Рядок 121 «Прибуток» - 0 тис. грн. </w:t>
      </w:r>
    </w:p>
    <w:p w:rsidR="00A64FA7" w:rsidRDefault="002D0E42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>Рядок 1</w:t>
      </w:r>
      <w:r w:rsidR="007A730F" w:rsidRPr="007A730F">
        <w:rPr>
          <w:sz w:val="28"/>
          <w:szCs w:val="28"/>
        </w:rPr>
        <w:t>22</w:t>
      </w:r>
      <w:r w:rsidRPr="007A730F">
        <w:rPr>
          <w:sz w:val="28"/>
          <w:szCs w:val="28"/>
        </w:rPr>
        <w:t xml:space="preserve"> «Збиток» - 0</w:t>
      </w:r>
      <w:r w:rsidR="003A23D5">
        <w:rPr>
          <w:sz w:val="28"/>
          <w:szCs w:val="28"/>
        </w:rPr>
        <w:t xml:space="preserve"> </w:t>
      </w:r>
      <w:r w:rsidR="00A64FA7">
        <w:rPr>
          <w:sz w:val="28"/>
          <w:szCs w:val="28"/>
        </w:rPr>
        <w:t>тис. грн.</w:t>
      </w:r>
    </w:p>
    <w:p w:rsidR="00A64FA7" w:rsidRDefault="00A64FA7" w:rsidP="002D0E42">
      <w:pPr>
        <w:jc w:val="both"/>
        <w:rPr>
          <w:sz w:val="28"/>
          <w:szCs w:val="28"/>
        </w:rPr>
      </w:pPr>
    </w:p>
    <w:p w:rsidR="00A64FA7" w:rsidRDefault="00A64FA7" w:rsidP="002D0E42">
      <w:pPr>
        <w:jc w:val="both"/>
        <w:rPr>
          <w:sz w:val="28"/>
          <w:szCs w:val="28"/>
        </w:rPr>
      </w:pPr>
    </w:p>
    <w:p w:rsidR="00A64FA7" w:rsidRDefault="00A64FA7" w:rsidP="002D0E42">
      <w:pPr>
        <w:jc w:val="both"/>
        <w:rPr>
          <w:sz w:val="28"/>
          <w:szCs w:val="28"/>
        </w:rPr>
      </w:pPr>
    </w:p>
    <w:p w:rsidR="008D3EB0" w:rsidRDefault="008D3EB0" w:rsidP="002D0E42">
      <w:pPr>
        <w:jc w:val="both"/>
        <w:rPr>
          <w:sz w:val="28"/>
          <w:szCs w:val="28"/>
        </w:rPr>
      </w:pPr>
    </w:p>
    <w:p w:rsidR="00A64FA7" w:rsidRDefault="00A64FA7" w:rsidP="003A2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A64FA7" w:rsidRDefault="00A64FA7" w:rsidP="00A64FA7">
      <w:pPr>
        <w:jc w:val="both"/>
      </w:pPr>
      <w:r>
        <w:rPr>
          <w:sz w:val="28"/>
          <w:szCs w:val="28"/>
        </w:rPr>
        <w:t xml:space="preserve">КНП «Решетилівська центральна лікарня»                        Ю.Є. </w:t>
      </w:r>
      <w:proofErr w:type="spellStart"/>
      <w:r>
        <w:rPr>
          <w:sz w:val="28"/>
          <w:szCs w:val="28"/>
        </w:rPr>
        <w:t>Черкун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0E42" w:rsidRPr="007A730F" w:rsidRDefault="002D0E42" w:rsidP="002D0E42">
      <w:pPr>
        <w:jc w:val="both"/>
        <w:rPr>
          <w:sz w:val="28"/>
          <w:szCs w:val="28"/>
        </w:rPr>
      </w:pPr>
    </w:p>
    <w:sectPr w:rsidR="002D0E42" w:rsidRPr="007A730F" w:rsidSect="00FC4C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D83"/>
    <w:multiLevelType w:val="hybridMultilevel"/>
    <w:tmpl w:val="95FC5A98"/>
    <w:lvl w:ilvl="0" w:tplc="5C8029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F47EC"/>
    <w:multiLevelType w:val="hybridMultilevel"/>
    <w:tmpl w:val="6742CBDC"/>
    <w:lvl w:ilvl="0" w:tplc="DE8A01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B1D"/>
    <w:rsid w:val="000168B0"/>
    <w:rsid w:val="00031FD9"/>
    <w:rsid w:val="00072F16"/>
    <w:rsid w:val="000B6718"/>
    <w:rsid w:val="000B7BD5"/>
    <w:rsid w:val="000C018D"/>
    <w:rsid w:val="000E78CD"/>
    <w:rsid w:val="00110827"/>
    <w:rsid w:val="00110B93"/>
    <w:rsid w:val="00111A90"/>
    <w:rsid w:val="00121705"/>
    <w:rsid w:val="00127692"/>
    <w:rsid w:val="00134C49"/>
    <w:rsid w:val="0013641F"/>
    <w:rsid w:val="00161D37"/>
    <w:rsid w:val="00162B15"/>
    <w:rsid w:val="00181953"/>
    <w:rsid w:val="001B4187"/>
    <w:rsid w:val="001B61C4"/>
    <w:rsid w:val="001C6A11"/>
    <w:rsid w:val="001D0A02"/>
    <w:rsid w:val="00210C7F"/>
    <w:rsid w:val="0023451E"/>
    <w:rsid w:val="00282193"/>
    <w:rsid w:val="002D0E42"/>
    <w:rsid w:val="002D49C4"/>
    <w:rsid w:val="00301720"/>
    <w:rsid w:val="0030752C"/>
    <w:rsid w:val="00330015"/>
    <w:rsid w:val="003740F8"/>
    <w:rsid w:val="00392143"/>
    <w:rsid w:val="00392697"/>
    <w:rsid w:val="0039314A"/>
    <w:rsid w:val="003A23D5"/>
    <w:rsid w:val="003C4B5F"/>
    <w:rsid w:val="003D1CD8"/>
    <w:rsid w:val="004038A7"/>
    <w:rsid w:val="00410919"/>
    <w:rsid w:val="0047798D"/>
    <w:rsid w:val="00495567"/>
    <w:rsid w:val="004A3603"/>
    <w:rsid w:val="004E7439"/>
    <w:rsid w:val="004F0CFE"/>
    <w:rsid w:val="005049C7"/>
    <w:rsid w:val="005531E4"/>
    <w:rsid w:val="0057317E"/>
    <w:rsid w:val="00591081"/>
    <w:rsid w:val="005912FF"/>
    <w:rsid w:val="0059631A"/>
    <w:rsid w:val="005B1C03"/>
    <w:rsid w:val="005B2D17"/>
    <w:rsid w:val="005E4305"/>
    <w:rsid w:val="00600A06"/>
    <w:rsid w:val="00601098"/>
    <w:rsid w:val="00611A71"/>
    <w:rsid w:val="00616A3E"/>
    <w:rsid w:val="00631A3A"/>
    <w:rsid w:val="00696EB8"/>
    <w:rsid w:val="006E0278"/>
    <w:rsid w:val="006E6F15"/>
    <w:rsid w:val="00764858"/>
    <w:rsid w:val="007A730F"/>
    <w:rsid w:val="007C6428"/>
    <w:rsid w:val="007E40E2"/>
    <w:rsid w:val="007F4BA9"/>
    <w:rsid w:val="00822448"/>
    <w:rsid w:val="00822C24"/>
    <w:rsid w:val="00842CDC"/>
    <w:rsid w:val="00855127"/>
    <w:rsid w:val="0088715F"/>
    <w:rsid w:val="008B0327"/>
    <w:rsid w:val="008B0CE9"/>
    <w:rsid w:val="008D3424"/>
    <w:rsid w:val="008D3EB0"/>
    <w:rsid w:val="008E2607"/>
    <w:rsid w:val="009370CF"/>
    <w:rsid w:val="00947E31"/>
    <w:rsid w:val="0095654A"/>
    <w:rsid w:val="00966A14"/>
    <w:rsid w:val="009840D7"/>
    <w:rsid w:val="00996004"/>
    <w:rsid w:val="009A089D"/>
    <w:rsid w:val="009D3240"/>
    <w:rsid w:val="009D7B1D"/>
    <w:rsid w:val="009F1920"/>
    <w:rsid w:val="00A64FA7"/>
    <w:rsid w:val="00A964DE"/>
    <w:rsid w:val="00AA6200"/>
    <w:rsid w:val="00AB14A9"/>
    <w:rsid w:val="00AB2090"/>
    <w:rsid w:val="00AC69DB"/>
    <w:rsid w:val="00AD7E56"/>
    <w:rsid w:val="00AF1FE4"/>
    <w:rsid w:val="00B30EEC"/>
    <w:rsid w:val="00B45978"/>
    <w:rsid w:val="00B90CC3"/>
    <w:rsid w:val="00BA6325"/>
    <w:rsid w:val="00BD0985"/>
    <w:rsid w:val="00C0281E"/>
    <w:rsid w:val="00C72CE8"/>
    <w:rsid w:val="00C8611E"/>
    <w:rsid w:val="00C96114"/>
    <w:rsid w:val="00CA1820"/>
    <w:rsid w:val="00CA6810"/>
    <w:rsid w:val="00CC4690"/>
    <w:rsid w:val="00CD61E4"/>
    <w:rsid w:val="00D023E3"/>
    <w:rsid w:val="00D058B9"/>
    <w:rsid w:val="00D13B6B"/>
    <w:rsid w:val="00D6449E"/>
    <w:rsid w:val="00D76A06"/>
    <w:rsid w:val="00D8783E"/>
    <w:rsid w:val="00D87F01"/>
    <w:rsid w:val="00D9084C"/>
    <w:rsid w:val="00DA6956"/>
    <w:rsid w:val="00DD2E47"/>
    <w:rsid w:val="00DF5B41"/>
    <w:rsid w:val="00DF70B4"/>
    <w:rsid w:val="00E03CF1"/>
    <w:rsid w:val="00E223D3"/>
    <w:rsid w:val="00E301CF"/>
    <w:rsid w:val="00E53F6F"/>
    <w:rsid w:val="00E72C84"/>
    <w:rsid w:val="00E85B33"/>
    <w:rsid w:val="00EC075E"/>
    <w:rsid w:val="00EE27E8"/>
    <w:rsid w:val="00EE3987"/>
    <w:rsid w:val="00F15AF4"/>
    <w:rsid w:val="00F330D0"/>
    <w:rsid w:val="00F35CDB"/>
    <w:rsid w:val="00F56681"/>
    <w:rsid w:val="00F567AF"/>
    <w:rsid w:val="00F765B6"/>
    <w:rsid w:val="00F82F1E"/>
    <w:rsid w:val="00F86914"/>
    <w:rsid w:val="00FC4CB0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9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2193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semiHidden/>
    <w:unhideWhenUsed/>
    <w:rsid w:val="007F4B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Юля</cp:lastModifiedBy>
  <cp:revision>5</cp:revision>
  <cp:lastPrinted>2022-01-26T12:37:00Z</cp:lastPrinted>
  <dcterms:created xsi:type="dcterms:W3CDTF">2022-01-26T12:16:00Z</dcterms:created>
  <dcterms:modified xsi:type="dcterms:W3CDTF">2022-02-17T14:26:00Z</dcterms:modified>
</cp:coreProperties>
</file>