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2"/>
          <w:szCs w:val="12"/>
          <w:lang w:val="uk-UA"/>
        </w:rPr>
      </w:pPr>
      <w:r>
        <w:rPr>
          <w:b/>
          <w:sz w:val="12"/>
          <w:szCs w:val="12"/>
          <w:lang w:val="uk-U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-554355</wp:posOffset>
            </wp:positionV>
            <wp:extent cx="435610" cy="61214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РЕШЕТИЛІВСЬКА МІСЬКА РАДА</w:t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(</w:t>
      </w:r>
      <w:r>
        <w:rPr>
          <w:b/>
          <w:sz w:val="28"/>
          <w:szCs w:val="28"/>
          <w:highlight w:val="white"/>
          <w:lang w:val="uk-UA"/>
        </w:rPr>
        <w:t>двадцят</w:t>
      </w:r>
      <w:r>
        <w:rPr>
          <w:rFonts w:eastAsia="Times New Roman" w:cs="Times New Roman"/>
          <w:b/>
          <w:color w:val="auto"/>
          <w:kern w:val="0"/>
          <w:sz w:val="28"/>
          <w:szCs w:val="28"/>
          <w:highlight w:val="white"/>
          <w:lang w:val="uk-UA" w:eastAsia="ar-SA" w:bidi="ar-SA"/>
        </w:rPr>
        <w:t xml:space="preserve">ь перша </w:t>
      </w:r>
      <w:r>
        <w:rPr>
          <w:b/>
          <w:sz w:val="28"/>
          <w:szCs w:val="28"/>
          <w:highlight w:val="white"/>
          <w:lang w:val="uk-UA"/>
        </w:rPr>
        <w:t>сесія восьмого скликання)</w:t>
      </w:r>
    </w:p>
    <w:p>
      <w:pPr>
        <w:pStyle w:val="Normal"/>
        <w:jc w:val="center"/>
        <w:rPr>
          <w:b/>
          <w:b/>
          <w:sz w:val="28"/>
          <w:szCs w:val="28"/>
          <w:highlight w:val="white"/>
          <w:lang w:val="uk-UA"/>
        </w:rPr>
      </w:pPr>
      <w:r>
        <w:rPr>
          <w:b/>
          <w:sz w:val="28"/>
          <w:szCs w:val="28"/>
          <w:highlight w:val="white"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rFonts w:eastAsia="Times New Roman" w:cs="Times New Roman"/>
          <w:bCs/>
          <w:kern w:val="0"/>
          <w:sz w:val="28"/>
          <w:szCs w:val="28"/>
          <w:lang w:val="uk-UA" w:eastAsia="ar-SA" w:bidi="ar-SA"/>
        </w:rPr>
        <w:t>29 квітня</w:t>
      </w:r>
      <w:r>
        <w:rPr>
          <w:bCs/>
          <w:sz w:val="28"/>
          <w:szCs w:val="28"/>
          <w:lang w:val="uk-UA"/>
        </w:rPr>
        <w:t xml:space="preserve"> 2022 року                                                                         №</w:t>
      </w:r>
      <w:r>
        <w:rPr>
          <w:bCs/>
          <w:sz w:val="28"/>
          <w:szCs w:val="28"/>
          <w:highlight w:val="white"/>
          <w:lang w:val="uk-UA"/>
        </w:rPr>
        <w:t xml:space="preserve"> </w:t>
      </w:r>
      <w:r>
        <w:rPr>
          <w:bCs/>
          <w:sz w:val="28"/>
          <w:szCs w:val="28"/>
          <w:highlight w:val="white"/>
          <w:lang w:val="en-US"/>
        </w:rPr>
        <w:t>1039</w:t>
      </w:r>
      <w:r>
        <w:rPr>
          <w:bCs/>
          <w:sz w:val="28"/>
          <w:szCs w:val="28"/>
          <w:highlight w:val="white"/>
          <w:lang w:val="uk-UA"/>
        </w:rPr>
        <w:t>-21</w:t>
      </w:r>
      <w:r>
        <w:rPr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VIIІ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Про роботу </w:t>
      </w:r>
      <w:bookmarkStart w:id="0" w:name="__DdeLink__1869_3942208779"/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постійної комісії з </w:t>
      </w:r>
      <w:bookmarkEnd w:id="0"/>
    </w:p>
    <w:p>
      <w:pPr>
        <w:pStyle w:val="Normal"/>
        <w:spacing w:before="0" w:after="0"/>
        <w:contextualSpacing/>
        <w:jc w:val="both"/>
        <w:rPr/>
      </w:pPr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 w:bidi="ar-SA"/>
        </w:rPr>
        <w:t xml:space="preserve">питань освіти, культури, спорту, </w:t>
      </w:r>
    </w:p>
    <w:p>
      <w:pPr>
        <w:pStyle w:val="Normal"/>
        <w:spacing w:before="0" w:after="0"/>
        <w:contextualSpacing/>
        <w:jc w:val="both"/>
        <w:rPr/>
      </w:pPr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 w:bidi="ar-SA"/>
        </w:rPr>
        <w:t xml:space="preserve">соціального захисту та охорони здоров'я </w:t>
      </w:r>
    </w:p>
    <w:p>
      <w:pPr>
        <w:pStyle w:val="Normal"/>
        <w:spacing w:before="0" w:after="0"/>
        <w:contextualSpacing/>
        <w:jc w:val="both"/>
        <w:rPr/>
      </w:pPr>
      <w:bookmarkStart w:id="1" w:name="__DdeLink__167_1210009673"/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 w:bidi="ar-SA"/>
        </w:rPr>
        <w:t>за 2021 рік</w:t>
      </w:r>
      <w:bookmarkEnd w:id="1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Відповідно до пункту 11 частини першої статті 26, статті 47 Закону України ,,Про місцеве самоврядування в Україні”, на виконання рішення Решетилівської міської ради від 26.01.2022 року № </w:t>
      </w:r>
      <w:r>
        <w:rPr>
          <w:bCs/>
          <w:sz w:val="28"/>
          <w:szCs w:val="28"/>
          <w:highlight w:val="white"/>
          <w:lang w:val="uk-UA"/>
        </w:rPr>
        <w:t>996-18</w:t>
      </w:r>
      <w:r>
        <w:rPr>
          <w:b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VIIІ ,,Про виконання плану роботи Решетилівської міської ради за 2021 рік та затвердження відповідного плану на 2022 рік</w:t>
      </w:r>
      <w:bookmarkStart w:id="2" w:name="__DdeLink__718_82468886"/>
      <w:r>
        <w:rPr>
          <w:sz w:val="28"/>
          <w:szCs w:val="28"/>
          <w:lang w:val="uk-UA"/>
        </w:rPr>
        <w:t>”</w:t>
      </w:r>
      <w:bookmarkEnd w:id="2"/>
      <w:r>
        <w:rPr>
          <w:sz w:val="28"/>
          <w:szCs w:val="28"/>
          <w:lang w:val="uk-UA"/>
        </w:rPr>
        <w:t xml:space="preserve"> (18 позачергова сесія), Решетилівська міська рада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bookmarkStart w:id="3" w:name="__DdeLink__2120_1790774202"/>
      <w:r>
        <w:rPr>
          <w:sz w:val="28"/>
          <w:szCs w:val="28"/>
          <w:lang w:val="uk-UA"/>
        </w:rPr>
        <w:t xml:space="preserve">Звіт </w:t>
      </w:r>
      <w:bookmarkStart w:id="4" w:name="__DdeLink__5775_3371502362"/>
      <w:r>
        <w:rPr>
          <w:sz w:val="28"/>
          <w:szCs w:val="28"/>
          <w:lang w:val="uk-UA"/>
        </w:rPr>
        <w:t xml:space="preserve">голови постійної комісії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з </w:t>
      </w:r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 w:bidi="ar-SA"/>
        </w:rPr>
        <w:t>питань освіти, культури, спорту, соціального захисту та охорони здоров'я Бережного В.О. про роботу комісії за 2021 рік</w:t>
      </w:r>
      <w:bookmarkEnd w:id="3"/>
      <w:bookmarkEnd w:id="4"/>
      <w:r>
        <w:rPr>
          <w:rFonts w:eastAsia="Calibri"/>
          <w:bCs/>
          <w:color w:val="000000"/>
          <w:sz w:val="28"/>
          <w:szCs w:val="28"/>
          <w:lang w:val="uk-UA" w:eastAsia="ru-RU"/>
        </w:rPr>
        <w:t>, взяти до відома, додається.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ab/>
        <w:t>О.А. Дядюнова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103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Додаток </w:t>
      </w:r>
    </w:p>
    <w:p>
      <w:pPr>
        <w:pStyle w:val="Normal"/>
        <w:ind w:left="5103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 рішення Решетилівської </w:t>
      </w:r>
    </w:p>
    <w:p>
      <w:pPr>
        <w:pStyle w:val="Normal"/>
        <w:ind w:left="5103" w:hanging="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VIII скликання</w:t>
      </w:r>
    </w:p>
    <w:p>
      <w:pPr>
        <w:pStyle w:val="Normal"/>
        <w:ind w:left="5103" w:hanging="0"/>
        <w:rPr/>
      </w:pPr>
      <w:r>
        <w:rPr>
          <w:rFonts w:eastAsia="Times New Roman" w:cs="Times New Roman"/>
          <w:bCs/>
          <w:color w:val="auto"/>
          <w:kern w:val="0"/>
          <w:sz w:val="28"/>
          <w:szCs w:val="28"/>
          <w:lang w:val="uk-UA" w:eastAsia="ar-SA" w:bidi="ar-SA"/>
        </w:rPr>
        <w:t>29 квітня</w:t>
      </w:r>
      <w:r>
        <w:rPr>
          <w:bCs/>
          <w:sz w:val="28"/>
          <w:szCs w:val="28"/>
          <w:lang w:val="uk-UA"/>
        </w:rPr>
        <w:t xml:space="preserve"> 2022 року № </w:t>
      </w:r>
      <w:r>
        <w:rPr>
          <w:bCs/>
          <w:sz w:val="28"/>
          <w:szCs w:val="28"/>
          <w:lang w:val="en-US"/>
        </w:rPr>
        <w:t>1039</w:t>
      </w:r>
      <w:r>
        <w:rPr>
          <w:bCs/>
          <w:sz w:val="28"/>
          <w:szCs w:val="28"/>
          <w:lang w:val="uk-UA"/>
        </w:rPr>
        <w:t>-21-VIII</w:t>
      </w:r>
    </w:p>
    <w:p>
      <w:pPr>
        <w:pStyle w:val="Normal"/>
        <w:ind w:left="5103" w:hanging="0"/>
        <w:rPr/>
      </w:pPr>
      <w:r>
        <w:rPr>
          <w:bCs/>
          <w:sz w:val="28"/>
          <w:szCs w:val="28"/>
          <w:lang w:val="uk-UA"/>
        </w:rPr>
        <w:t>(21 сесія)</w:t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ЗВІТ</w:t>
      </w:r>
    </w:p>
    <w:p>
      <w:pPr>
        <w:pStyle w:val="Normal"/>
        <w:ind w:firstLine="708"/>
        <w:jc w:val="center"/>
        <w:rPr/>
      </w:pPr>
      <w:r>
        <w:rPr>
          <w:b/>
          <w:bCs/>
          <w:sz w:val="28"/>
          <w:szCs w:val="28"/>
          <w:lang w:val="uk-UA"/>
        </w:rPr>
        <w:t xml:space="preserve">голови постійної комісії </w:t>
      </w:r>
      <w:r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з </w:t>
      </w:r>
      <w:r>
        <w:rPr>
          <w:rStyle w:val="Style16"/>
          <w:rFonts w:eastAsia="Calibri" w:cs="Times New Roman"/>
          <w:b/>
          <w:bCs/>
          <w:color w:val="000000"/>
          <w:sz w:val="28"/>
          <w:szCs w:val="28"/>
          <w:highlight w:val="white"/>
          <w:lang w:val="uk-UA" w:eastAsia="ru-RU" w:bidi="ar-SA"/>
        </w:rPr>
        <w:t>питань освіти, культури, спорту, соціального захисту та охорони здоров'я за 2021 рік</w:t>
      </w:r>
      <w:r>
        <w:rPr>
          <w:rFonts w:eastAsia="Calibri"/>
          <w:b/>
          <w:bCs/>
          <w:color w:val="000000"/>
          <w:sz w:val="28"/>
          <w:szCs w:val="28"/>
          <w:lang w:val="uk-UA" w:eastAsia="ru-RU"/>
        </w:rPr>
        <w:t xml:space="preserve"> </w:t>
      </w:r>
    </w:p>
    <w:p>
      <w:pPr>
        <w:pStyle w:val="Normal"/>
        <w:ind w:firstLine="538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9"/>
        <w:jc w:val="both"/>
        <w:rPr/>
      </w:pPr>
      <w:r>
        <w:rPr>
          <w:sz w:val="28"/>
          <w:lang w:val="uk-UA"/>
        </w:rPr>
        <w:t xml:space="preserve">Постійна комісія </w:t>
      </w:r>
      <w:r>
        <w:rPr>
          <w:rFonts w:eastAsia="Calibri"/>
          <w:bCs/>
          <w:color w:val="000000"/>
          <w:sz w:val="28"/>
          <w:szCs w:val="28"/>
          <w:lang w:val="uk-UA" w:eastAsia="ru-RU"/>
        </w:rPr>
        <w:t xml:space="preserve">з </w:t>
      </w:r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 w:bidi="ar-SA"/>
        </w:rPr>
        <w:t xml:space="preserve">питань освіти, культури, спорту, соціального захисту та охорони здоров'я </w:t>
      </w:r>
      <w:r>
        <w:rPr>
          <w:rFonts w:eastAsia="Calibri"/>
          <w:color w:val="000000"/>
          <w:sz w:val="28"/>
          <w:szCs w:val="28"/>
          <w:lang w:val="uk-UA" w:eastAsia="ru-RU"/>
        </w:rPr>
        <w:t xml:space="preserve">(далі - комісія) </w:t>
      </w:r>
      <w:r>
        <w:rPr>
          <w:sz w:val="28"/>
          <w:lang w:val="uk-UA"/>
        </w:rPr>
        <w:t>створена рішенням Решетилівської міської ради 15.12.2020 року №</w:t>
      </w:r>
      <w:r>
        <w:rPr>
          <w:rFonts w:eastAsia="Calibri"/>
          <w:sz w:val="28"/>
          <w:szCs w:val="28"/>
          <w:highlight w:val="white"/>
          <w:lang w:val="uk-UA"/>
        </w:rPr>
        <w:t xml:space="preserve"> 31-1-VІІI ,,</w:t>
      </w:r>
      <w:r>
        <w:rPr>
          <w:sz w:val="28"/>
          <w:szCs w:val="28"/>
          <w:highlight w:val="white"/>
          <w:lang w:val="uk-UA" w:eastAsia="ru-RU"/>
        </w:rPr>
        <w:t xml:space="preserve">Про </w:t>
      </w:r>
      <w:r>
        <w:rPr>
          <w:color w:val="000000"/>
          <w:sz w:val="28"/>
          <w:szCs w:val="28"/>
          <w:highlight w:val="white"/>
          <w:lang w:val="uk-UA" w:eastAsia="ru-RU"/>
        </w:rPr>
        <w:t xml:space="preserve">постійні комісії Решетилівської міської ради 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>VІІI скликання”.</w:t>
      </w:r>
      <w:r>
        <w:rPr>
          <w:sz w:val="28"/>
          <w:lang w:val="uk-UA"/>
        </w:rPr>
        <w:t xml:space="preserve"> </w:t>
      </w:r>
    </w:p>
    <w:p>
      <w:pPr>
        <w:pStyle w:val="Normal"/>
        <w:ind w:firstLine="567"/>
        <w:jc w:val="both"/>
        <w:rPr/>
      </w:pPr>
      <w:r>
        <w:rPr>
          <w:sz w:val="28"/>
          <w:lang w:val="uk-UA"/>
        </w:rPr>
        <w:tab/>
        <w:t>Склад комісії - 6 депутатів, це представники таких політичних партій, як ,,Батьківщина”, ,,Довіра”, ,,За майбутнє”.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lang w:val="uk-UA"/>
        </w:rPr>
        <w:tab/>
        <w:t xml:space="preserve">Комісія здійснює свої повноваження відповідно до </w:t>
      </w: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>Положення про постійні комісії Решетилівської міської ради  VIII скликання (далі-Положення),</w:t>
      </w:r>
      <w:r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Регламенту роботи Решетилівської міської ради VIII скликання. </w:t>
        <w:tab/>
      </w:r>
    </w:p>
    <w:p>
      <w:pPr>
        <w:pStyle w:val="Normal"/>
        <w:ind w:firstLine="567"/>
        <w:jc w:val="both"/>
        <w:rPr>
          <w:lang w:val="uk-UA"/>
        </w:rPr>
      </w:pP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ab/>
        <w:t>Комісія відповідно до Положення:</w:t>
      </w:r>
    </w:p>
    <w:p>
      <w:pPr>
        <w:pStyle w:val="Normal"/>
        <w:jc w:val="both"/>
        <w:rPr/>
      </w:pPr>
      <w:r>
        <w:rPr>
          <w:rFonts w:eastAsia="Calibri"/>
          <w:color w:val="000000"/>
          <w:sz w:val="28"/>
          <w:szCs w:val="28"/>
          <w:highlight w:val="white"/>
          <w:lang w:val="uk-UA" w:eastAsia="ru-RU"/>
        </w:rPr>
        <w:tab/>
        <w:t xml:space="preserve">- </w:t>
      </w:r>
      <w:r>
        <w:rPr>
          <w:rStyle w:val="Style16"/>
          <w:rFonts w:eastAsia="Calibri" w:cs="Times New Roman"/>
          <w:color w:val="000000"/>
          <w:sz w:val="28"/>
          <w:szCs w:val="28"/>
          <w:highlight w:val="white"/>
          <w:lang w:val="uk-UA" w:eastAsia="ru-RU"/>
        </w:rPr>
        <w:t>готує висновки та рекомендації з питань освіти, культури, спорту, соціального захисту, охорони здоров’я;</w:t>
      </w:r>
    </w:p>
    <w:p>
      <w:pPr>
        <w:pStyle w:val="Normal"/>
        <w:widowControl w:val="false"/>
        <w:ind w:left="0" w:right="50" w:hanging="0"/>
        <w:jc w:val="both"/>
        <w:rPr/>
      </w:pPr>
      <w:r>
        <w:rPr>
          <w:rStyle w:val="Style16"/>
          <w:rFonts w:cs="Times New Roman"/>
          <w:sz w:val="28"/>
          <w:szCs w:val="28"/>
        </w:rPr>
        <w:tab/>
        <w:t xml:space="preserve">- контролює виконання програми та рішень ради та виконавчого комітету, а також заходів передбачених іншими програмами та рішеннями ради, з питань </w:t>
      </w:r>
      <w:r>
        <w:rPr>
          <w:rStyle w:val="Style16"/>
          <w:rFonts w:eastAsia="Calibri" w:cs="Times New Roman"/>
          <w:color w:val="000000"/>
          <w:sz w:val="28"/>
          <w:szCs w:val="28"/>
          <w:highlight w:val="white"/>
          <w:lang w:eastAsia="ru-RU" w:bidi="ar-SA"/>
        </w:rPr>
        <w:t xml:space="preserve">освіти, культури, спорту, </w:t>
      </w:r>
      <w:r>
        <w:rPr>
          <w:rStyle w:val="Style16"/>
          <w:rFonts w:cs="Times New Roman"/>
          <w:sz w:val="28"/>
          <w:szCs w:val="28"/>
        </w:rPr>
        <w:t>соціального захисту, охорони здоров’я;</w:t>
      </w:r>
    </w:p>
    <w:p>
      <w:pPr>
        <w:pStyle w:val="Normal"/>
        <w:widowControl w:val="false"/>
        <w:ind w:left="0" w:right="50" w:hanging="0"/>
        <w:jc w:val="both"/>
        <w:rPr/>
      </w:pPr>
      <w:r>
        <w:rPr>
          <w:rStyle w:val="Style16"/>
          <w:rFonts w:cs="Times New Roman"/>
          <w:color w:val="000000"/>
          <w:sz w:val="28"/>
          <w:szCs w:val="28"/>
          <w:highlight w:val="white"/>
        </w:rPr>
        <w:tab/>
        <w:t>- погоджує проєкти рішень ради перед винесенням їх розгляд ради та виконавчого комітету, з питань освіти,  культури, спорту, соціального захисту та охорони здоров'я;</w:t>
      </w:r>
    </w:p>
    <w:p>
      <w:pPr>
        <w:pStyle w:val="Normal"/>
        <w:widowControl w:val="false"/>
        <w:ind w:left="0" w:right="50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  <w:tab/>
        <w:t>- попередньо розглядає відповідні розділи і показники проєктів планів соціально-економічного розвитку та бюджету, звітів про їх виконання, вносить по них зауваження і пропозиції;</w:t>
      </w:r>
    </w:p>
    <w:p>
      <w:pPr>
        <w:pStyle w:val="Normal"/>
        <w:widowControl w:val="false"/>
        <w:ind w:left="0" w:right="50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cs="Times New Roman"/>
          <w:color w:val="000000"/>
          <w:sz w:val="28"/>
          <w:szCs w:val="28"/>
          <w:highlight w:val="white"/>
        </w:rPr>
        <w:tab/>
        <w:t>- погоджує виділення бюджетних коштів та їх розподіл між закладами освіти, культури, туризму, соціального захисту та охорони здоров'я та здійснює контроль за їх використання;</w:t>
      </w:r>
    </w:p>
    <w:p>
      <w:pPr>
        <w:pStyle w:val="Normal"/>
        <w:jc w:val="both"/>
        <w:rPr/>
      </w:pPr>
      <w:r>
        <w:rPr>
          <w:rStyle w:val="Style16"/>
          <w:rFonts w:eastAsia="Calibri" w:cs="Times New Roman"/>
          <w:bCs/>
          <w:color w:val="000000"/>
          <w:sz w:val="28"/>
          <w:szCs w:val="28"/>
          <w:highlight w:val="white"/>
          <w:lang w:val="uk-UA" w:eastAsia="ru-RU"/>
        </w:rPr>
        <w:tab/>
        <w:t>- бере участь у розробці програм та готує проєкти рішень щодо функціонування закладів освіти, культури, спорту, соціального захисту та охорони здоров’я.</w:t>
      </w:r>
    </w:p>
    <w:p>
      <w:pPr>
        <w:pStyle w:val="Normal"/>
        <w:ind w:firstLine="567"/>
        <w:jc w:val="both"/>
        <w:rPr>
          <w:lang w:val="uk-UA"/>
        </w:rPr>
      </w:pPr>
      <w:r>
        <w:rPr>
          <w:sz w:val="28"/>
          <w:lang w:val="uk-UA"/>
        </w:rPr>
        <w:t xml:space="preserve">Основною формою роботи  комісії є засідання на яких попередньо розглядаються проєкти рішень, які відносяться до її відання. Комісія будує свою роботу на принципах: законності, гласності, рівноправності, обґрунтованості, колегіальності, вільного обговорення при вирішенні питань. </w:t>
      </w:r>
    </w:p>
    <w:p>
      <w:pPr>
        <w:pStyle w:val="Normal"/>
        <w:ind w:firstLine="567"/>
        <w:jc w:val="both"/>
        <w:rPr/>
      </w:pPr>
      <w:r>
        <w:rPr>
          <w:sz w:val="28"/>
          <w:lang w:val="uk-UA"/>
        </w:rPr>
        <w:t xml:space="preserve">У своїй роботі комісія співпрацює з відділами виконавчого комітету та виконавчими органами міської ради, старостами, керівниками підприємств, установ і організацій  міської ради. За звітний період  комісією було проведено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3</w:t>
      </w:r>
      <w:r>
        <w:rPr>
          <w:sz w:val="28"/>
          <w:lang w:val="uk-UA"/>
        </w:rPr>
        <w:t xml:space="preserve"> окремих  засідання комісій. Питання, що відносяться до повноважень даної комісії розглядалися на 10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 xml:space="preserve"> засіданнях спільних комісій.</w:t>
      </w:r>
    </w:p>
    <w:p>
      <w:pPr>
        <w:pStyle w:val="Normal"/>
        <w:jc w:val="both"/>
        <w:rPr/>
      </w:pPr>
      <w:r>
        <w:rPr>
          <w:sz w:val="28"/>
          <w:lang w:val="uk-UA"/>
        </w:rPr>
        <w:tab/>
        <w:t xml:space="preserve">За 2021 рік розглянуто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101</w:t>
      </w:r>
      <w:r>
        <w:rPr>
          <w:sz w:val="28"/>
          <w:lang w:val="uk-UA"/>
        </w:rPr>
        <w:t xml:space="preserve"> проект рішення, з яких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5 проєктів рішень</w:t>
      </w:r>
      <w:r>
        <w:rPr>
          <w:sz w:val="28"/>
          <w:lang w:val="uk-UA"/>
        </w:rPr>
        <w:t xml:space="preserve"> - відносяться до сфери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охорони здоров'я</w:t>
      </w:r>
      <w:r>
        <w:rPr>
          <w:sz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70 проєктів рішень</w:t>
      </w:r>
      <w:r>
        <w:rPr>
          <w:sz w:val="28"/>
          <w:lang w:val="uk-UA"/>
        </w:rPr>
        <w:t xml:space="preserve"> - відносяться до сфери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освіти</w:t>
      </w:r>
      <w:r>
        <w:rPr>
          <w:sz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17 проєктів рішень</w:t>
      </w:r>
      <w:r>
        <w:rPr>
          <w:sz w:val="28"/>
          <w:lang w:val="uk-UA"/>
        </w:rPr>
        <w:t xml:space="preserve"> -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відносяться до сфери культури</w:t>
      </w:r>
      <w:r>
        <w:rPr>
          <w:sz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18 проєктів рішень</w:t>
      </w:r>
      <w:r>
        <w:rPr>
          <w:sz w:val="28"/>
          <w:lang w:val="uk-UA"/>
        </w:rPr>
        <w:t xml:space="preserve"> -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 xml:space="preserve">до сфери соціального захисту. </w:t>
      </w:r>
      <w:r>
        <w:rPr>
          <w:sz w:val="28"/>
          <w:lang w:val="uk-UA"/>
        </w:rPr>
        <w:tab/>
        <w:t xml:space="preserve">Результатами засідань комісії </w:t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є</w:t>
      </w:r>
      <w:r>
        <w:rPr>
          <w:sz w:val="28"/>
          <w:lang w:val="uk-UA"/>
        </w:rPr>
        <w:t xml:space="preserve"> прийняті висновки та рекомендації, які були оприлюднені на веб-сайті міської ради в триденний термін від дня засідання. </w:t>
      </w:r>
    </w:p>
    <w:p>
      <w:pPr>
        <w:pStyle w:val="Normal"/>
        <w:jc w:val="both"/>
        <w:rPr>
          <w:lang w:val="uk-UA"/>
        </w:rPr>
      </w:pPr>
      <w:r>
        <w:rPr>
          <w:sz w:val="28"/>
          <w:lang w:val="uk-UA"/>
        </w:rPr>
        <w:tab/>
      </w:r>
    </w:p>
    <w:p>
      <w:pPr>
        <w:pStyle w:val="Normal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both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jc w:val="both"/>
        <w:rPr/>
      </w:pPr>
      <w:r>
        <w:rPr>
          <w:sz w:val="28"/>
          <w:lang w:val="uk-UA"/>
        </w:rPr>
        <w:t>Голова комісії</w:t>
        <w:tab/>
        <w:tab/>
        <w:tab/>
        <w:tab/>
        <w:tab/>
        <w:tab/>
        <w:tab/>
        <w:tab/>
      </w:r>
      <w:r>
        <w:rPr>
          <w:rFonts w:eastAsia="Times New Roman" w:cs="Times New Roman"/>
          <w:color w:val="auto"/>
          <w:kern w:val="0"/>
          <w:sz w:val="28"/>
          <w:szCs w:val="24"/>
          <w:lang w:val="uk-UA" w:eastAsia="ar-SA" w:bidi="ar-SA"/>
        </w:rPr>
        <w:t>В.О.Бережний</w:t>
      </w:r>
      <w:r>
        <w:br w:type="page"/>
      </w:r>
    </w:p>
    <w:p>
      <w:pPr>
        <w:pStyle w:val="Normal"/>
        <w:tabs>
          <w:tab w:val="clear" w:pos="720"/>
          <w:tab w:val="left" w:pos="0" w:leader="none"/>
        </w:tabs>
        <w:spacing w:lineRule="atLeast" w:line="240"/>
        <w:rPr/>
      </w:pPr>
      <w:r>
        <w:rPr>
          <w:sz w:val="28"/>
          <w:szCs w:val="28"/>
          <w:lang w:val="uk-UA"/>
        </w:rPr>
        <w:t>Погоджено: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  <w:tab/>
        <w:tab/>
        <w:tab/>
        <w:t>Т.А. Малиш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з юридичних питань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управління комунальним майном</w:t>
        <w:tab/>
        <w:tab/>
        <w:tab/>
        <w:t>Н.Ю. Колотій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організаційно-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інформаційної роботи, документообігу 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/>
      </w:pPr>
      <w:r>
        <w:rPr>
          <w:sz w:val="28"/>
          <w:szCs w:val="28"/>
          <w:lang w:val="uk-UA"/>
        </w:rPr>
        <w:t xml:space="preserve">та управління персоналом </w:t>
        <w:tab/>
        <w:tab/>
        <w:tab/>
        <w:t>О.О. Мірошник</w:t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20"/>
          <w:tab w:val="left" w:pos="5835" w:leader="none"/>
        </w:tabs>
        <w:spacing w:lineRule="atLeast" w:line="240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567" w:top="11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06f9a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qFormat/>
    <w:rsid w:val="002e2739"/>
    <w:pPr>
      <w:keepNext w:val="true"/>
      <w:keepLines/>
      <w:spacing w:before="480" w:after="0"/>
      <w:outlineLvl w:val="0"/>
    </w:pPr>
    <w:rPr>
      <w:rFonts w:ascii="Cambria" w:hAnsi="Cambria" w:eastAsia="NSimSun" w:cs="Arial"/>
      <w:b/>
      <w:bCs/>
      <w:color w:val="365F91"/>
    </w:rPr>
  </w:style>
  <w:style w:type="paragraph" w:styleId="4">
    <w:name w:val="Heading 4"/>
    <w:basedOn w:val="Normal"/>
    <w:qFormat/>
    <w:rsid w:val="002e2739"/>
    <w:pPr>
      <w:keepNext w:val="true"/>
      <w:spacing w:before="240" w:after="60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semiHidden/>
    <w:qFormat/>
    <w:rsid w:val="008257c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Нижний колонтитул Знак"/>
    <w:basedOn w:val="DefaultParagraphFont"/>
    <w:uiPriority w:val="99"/>
    <w:semiHidden/>
    <w:qFormat/>
    <w:rsid w:val="008257c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1640e"/>
    <w:rPr>
      <w:rFonts w:ascii="Segoe UI" w:hAnsi="Segoe UI" w:eastAsia="Times New Roman" w:cs="Segoe UI"/>
      <w:sz w:val="18"/>
      <w:szCs w:val="18"/>
      <w:lang w:eastAsia="ar-SA"/>
    </w:rPr>
  </w:style>
  <w:style w:type="character" w:styleId="11" w:customStyle="1">
    <w:name w:val="Заголовок 1 Знак"/>
    <w:basedOn w:val="DefaultParagraphFont"/>
    <w:qFormat/>
    <w:rsid w:val="002e2739"/>
    <w:rPr>
      <w:rFonts w:ascii="Cambria" w:hAnsi="Cambria" w:eastAsia="NSimSun" w:cs="Arial"/>
      <w:b/>
      <w:bCs/>
      <w:color w:val="365F91"/>
      <w:sz w:val="28"/>
      <w:szCs w:val="28"/>
      <w:lang w:eastAsia="ru-RU"/>
    </w:rPr>
  </w:style>
  <w:style w:type="character" w:styleId="3" w:customStyle="1">
    <w:name w:val="Основной текст с отступом 3 Знак"/>
    <w:basedOn w:val="DefaultParagraphFont"/>
    <w:qFormat/>
    <w:rsid w:val="002e2739"/>
    <w:rPr>
      <w:rFonts w:ascii="Times New Roman" w:hAnsi="Times New Roman" w:eastAsia="Times New Roman" w:cs="Times New Roman"/>
      <w:b/>
      <w:bCs/>
      <w:sz w:val="16"/>
      <w:szCs w:val="16"/>
      <w:lang w:val="uk-UA" w:eastAsia="ru-RU"/>
    </w:rPr>
  </w:style>
  <w:style w:type="character" w:styleId="2" w:customStyle="1">
    <w:name w:val="Основной текст 2 Знак"/>
    <w:basedOn w:val="DefaultParagraphFont"/>
    <w:qFormat/>
    <w:rsid w:val="002e2739"/>
    <w:rPr>
      <w:rFonts w:ascii="Times New Roman" w:hAnsi="Times New Roman" w:eastAsia="Times New Roman" w:cs="Times New Roman"/>
      <w:b/>
      <w:bCs/>
      <w:sz w:val="28"/>
      <w:szCs w:val="28"/>
      <w:lang w:val="uk-UA" w:eastAsia="ru-RU"/>
    </w:rPr>
  </w:style>
  <w:style w:type="character" w:styleId="41" w:customStyle="1">
    <w:name w:val="Заголовок 4 Знак"/>
    <w:basedOn w:val="DefaultParagraphFont"/>
    <w:qFormat/>
    <w:rsid w:val="002e273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12" w:customStyle="1">
    <w:name w:val="Основной шрифт абзаца1"/>
    <w:qFormat/>
    <w:rsid w:val="002e2739"/>
    <w:rPr/>
  </w:style>
  <w:style w:type="character" w:styleId="Style15" w:customStyle="1">
    <w:name w:val="Выделение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2e2739"/>
    <w:pPr>
      <w:spacing w:lineRule="auto" w:line="276" w:before="0" w:after="140"/>
    </w:pPr>
    <w:rPr/>
  </w:style>
  <w:style w:type="paragraph" w:styleId="Style19">
    <w:name w:val="List"/>
    <w:basedOn w:val="Style18"/>
    <w:rsid w:val="002e2739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 w:customStyle="1">
    <w:name w:val="Указатель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2e2739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Заголовок1"/>
    <w:basedOn w:val="Normal"/>
    <w:next w:val="Style18"/>
    <w:qFormat/>
    <w:rsid w:val="002e2739"/>
    <w:pPr>
      <w:keepNext w:val="true"/>
      <w:spacing w:before="240" w:after="120"/>
    </w:pPr>
    <w:rPr>
      <w:rFonts w:eastAsia="Microsoft YaHei" w:cs="Lucida Sans"/>
      <w:sz w:val="28"/>
      <w:szCs w:val="28"/>
    </w:rPr>
  </w:style>
  <w:style w:type="paragraph" w:styleId="Indexheading">
    <w:name w:val="index heading"/>
    <w:basedOn w:val="Normal"/>
    <w:qFormat/>
    <w:rsid w:val="002e2739"/>
    <w:pPr>
      <w:suppressLineNumbers/>
    </w:pPr>
    <w:rPr>
      <w:rFonts w:cs="Arial"/>
    </w:rPr>
  </w:style>
  <w:style w:type="paragraph" w:styleId="14" w:customStyle="1">
    <w:name w:val="Указатель1"/>
    <w:basedOn w:val="Normal"/>
    <w:qFormat/>
    <w:rsid w:val="002e2739"/>
    <w:pPr>
      <w:suppressLineNumbers/>
    </w:pPr>
    <w:rPr>
      <w:rFonts w:cs="Lucida Sans"/>
    </w:rPr>
  </w:style>
  <w:style w:type="paragraph" w:styleId="Style22">
    <w:name w:val="Title"/>
    <w:basedOn w:val="Normal"/>
    <w:next w:val="Style18"/>
    <w:qFormat/>
    <w:rsid w:val="002e2739"/>
    <w:pPr>
      <w:keepNext w:val="true"/>
      <w:spacing w:before="240" w:after="120"/>
    </w:pPr>
    <w:rPr>
      <w:rFonts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rsid w:val="00606f9a"/>
    <w:pPr>
      <w:spacing w:before="0" w:after="0"/>
      <w:ind w:left="720" w:hanging="0"/>
      <w:contextualSpacing/>
    </w:pPr>
    <w:rPr/>
  </w:style>
  <w:style w:type="paragraph" w:styleId="Style23" w:customStyle="1">
    <w:name w:val="Верхний и нижний колонтитулы"/>
    <w:basedOn w:val="Normal"/>
    <w:qFormat/>
    <w:rsid w:val="002e2739"/>
    <w:pPr/>
    <w:rPr/>
  </w:style>
  <w:style w:type="paragraph" w:styleId="Style24">
    <w:name w:val="Header"/>
    <w:basedOn w:val="Normal"/>
    <w:uiPriority w:val="99"/>
    <w:semiHidden/>
    <w:unhideWhenUsed/>
    <w:rsid w:val="008257c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uiPriority w:val="99"/>
    <w:semiHidden/>
    <w:unhideWhenUsed/>
    <w:rsid w:val="008257c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91640e"/>
    <w:pPr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qFormat/>
    <w:rsid w:val="002e2739"/>
    <w:pPr>
      <w:spacing w:before="0" w:after="120"/>
      <w:ind w:left="283" w:hanging="0"/>
    </w:pPr>
    <w:rPr>
      <w:b/>
      <w:bCs/>
      <w:sz w:val="16"/>
      <w:szCs w:val="16"/>
      <w:lang w:val="uk-UA"/>
    </w:rPr>
  </w:style>
  <w:style w:type="paragraph" w:styleId="BodyText2">
    <w:name w:val="Body Text 2"/>
    <w:basedOn w:val="Normal"/>
    <w:qFormat/>
    <w:rsid w:val="002e2739"/>
    <w:pPr>
      <w:spacing w:lineRule="auto" w:line="480" w:before="0" w:after="120"/>
    </w:pPr>
    <w:rPr>
      <w:b/>
      <w:bCs/>
      <w:lang w:val="uk-UA"/>
    </w:rPr>
  </w:style>
  <w:style w:type="paragraph" w:styleId="Style26" w:customStyle="1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uppressAutoHyphens w:val="false"/>
      <w:spacing w:beforeAutospacing="1" w:afterAutospacing="1"/>
    </w:pPr>
    <w:rPr>
      <w:lang w:eastAsia="ru-RU"/>
    </w:rPr>
  </w:style>
  <w:style w:type="paragraph" w:styleId="15" w:customStyle="1">
    <w:name w:val="Обычный1"/>
    <w:qFormat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2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DE0E-2DC9-4713-8AE5-281760FD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1954</TotalTime>
  <Application>LibreOffice/6.3.1.2$Windows_X86_64 LibreOffice_project/b79626edf0065ac373bd1df5c28bd630b4424273</Application>
  <Pages>4</Pages>
  <Words>528</Words>
  <Characters>3428</Characters>
  <CharactersWithSpaces>4039</CharactersWithSpaces>
  <Paragraphs>42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2018-12-04T11:46:00Z</dcterms:created>
  <dc:creator>WIN7XP</dc:creator>
  <dc:description/>
  <dc:language>uk-UA</dc:language>
  <cp:lastModifiedBy/>
  <cp:lastPrinted>2022-04-29T13:50:50Z</cp:lastPrinted>
  <dcterms:modified xsi:type="dcterms:W3CDTF">2022-04-29T14:45:15Z</dcterms:modified>
  <cp:revision>142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