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2.xml" ContentType="application/vnd.openxmlformats-officedocument.wordprocessingml.header+xml"/>
  <Override PartName="/word/media/image1.jpeg" ContentType="image/jpe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color w:val="000000"/>
          <w:sz w:val="12"/>
          <w:szCs w:val="12"/>
          <w:lang w:val="uk-UA" w:eastAsia="ru-RU"/>
        </w:rPr>
      </w:pPr>
      <w:r>
        <w:rPr>
          <w:color w:val="000000"/>
          <w:sz w:val="12"/>
          <w:szCs w:val="12"/>
          <w:lang w:val="uk-UA" w:eastAsia="ru-RU"/>
        </w:rPr>
        <w:drawing>
          <wp:anchor behindDoc="0" distT="0" distB="0" distL="18415" distR="5715" simplePos="0" locked="0" layoutInCell="1" allowOverlap="1" relativeHeight="2">
            <wp:simplePos x="0" y="0"/>
            <wp:positionH relativeFrom="column">
              <wp:posOffset>2929890</wp:posOffset>
            </wp:positionH>
            <wp:positionV relativeFrom="paragraph">
              <wp:posOffset>-505460</wp:posOffset>
            </wp:positionV>
            <wp:extent cx="432435" cy="609600"/>
            <wp:effectExtent l="0" t="0" r="0" b="0"/>
            <wp:wrapTopAndBottom/>
            <wp:docPr id="1"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3" descr=""/>
                    <pic:cNvPicPr>
                      <a:picLocks noChangeAspect="1" noChangeArrowheads="1"/>
                    </pic:cNvPicPr>
                  </pic:nvPicPr>
                  <pic:blipFill>
                    <a:blip r:embed="rId2"/>
                    <a:srcRect l="-986" t="-697" r="-986" b="-697"/>
                    <a:stretch>
                      <a:fillRect/>
                    </a:stretch>
                  </pic:blipFill>
                  <pic:spPr bwMode="auto">
                    <a:xfrm>
                      <a:off x="0" y="0"/>
                      <a:ext cx="432435" cy="609600"/>
                    </a:xfrm>
                    <a:prstGeom prst="rect">
                      <a:avLst/>
                    </a:prstGeom>
                  </pic:spPr>
                </pic:pic>
              </a:graphicData>
            </a:graphic>
          </wp:anchor>
        </w:drawing>
      </w:r>
    </w:p>
    <w:p>
      <w:pPr>
        <w:pStyle w:val="Normal"/>
        <w:jc w:val="center"/>
        <w:rPr/>
      </w:pPr>
      <w:r>
        <w:rPr>
          <w:b/>
          <w:sz w:val="28"/>
          <w:szCs w:val="28"/>
          <w:lang w:val="uk-UA"/>
        </w:rPr>
        <w:t>РЕШЕТИЛІВСЬКА МІСЬКА РАДА</w:t>
      </w:r>
    </w:p>
    <w:p>
      <w:pPr>
        <w:pStyle w:val="Normal"/>
        <w:jc w:val="center"/>
        <w:rPr/>
      </w:pPr>
      <w:r>
        <w:rPr>
          <w:b/>
          <w:sz w:val="28"/>
          <w:szCs w:val="28"/>
          <w:lang w:val="uk-UA"/>
        </w:rPr>
        <w:t>ПОЛТАВСЬКОЇ ОБЛАСТІ</w:t>
      </w:r>
    </w:p>
    <w:p>
      <w:pPr>
        <w:pStyle w:val="Normal"/>
        <w:jc w:val="center"/>
        <w:rPr>
          <w:b/>
          <w:b/>
          <w:sz w:val="28"/>
          <w:szCs w:val="28"/>
          <w:lang w:val="uk-UA"/>
        </w:rPr>
      </w:pPr>
      <w:r>
        <w:rPr>
          <w:b/>
          <w:sz w:val="28"/>
          <w:szCs w:val="28"/>
          <w:lang w:val="uk-UA"/>
        </w:rPr>
      </w:r>
    </w:p>
    <w:p>
      <w:pPr>
        <w:pStyle w:val="Normal"/>
        <w:jc w:val="center"/>
        <w:rPr/>
      </w:pPr>
      <w:r>
        <w:rPr>
          <w:b/>
          <w:sz w:val="28"/>
          <w:szCs w:val="28"/>
          <w:lang w:val="uk-UA"/>
        </w:rPr>
        <w:t>РОЗПОРЯДЖЕННЯ</w:t>
      </w:r>
    </w:p>
    <w:p>
      <w:pPr>
        <w:pStyle w:val="Normal"/>
        <w:jc w:val="center"/>
        <w:rPr>
          <w:lang w:val="uk-UA"/>
        </w:rPr>
      </w:pPr>
      <w:r>
        <w:rPr>
          <w:lang w:val="uk-UA"/>
        </w:rPr>
      </w:r>
    </w:p>
    <w:p>
      <w:pPr>
        <w:pStyle w:val="Normal"/>
        <w:rPr/>
      </w:pPr>
      <w:r>
        <w:rPr>
          <w:sz w:val="28"/>
          <w:szCs w:val="28"/>
          <w:lang w:val="uk-UA"/>
        </w:rPr>
        <w:t xml:space="preserve">17 </w:t>
      </w:r>
      <w:r>
        <w:rPr>
          <w:rFonts w:eastAsia="Times New Roman" w:cs="Times New Roman"/>
          <w:color w:val="auto"/>
          <w:kern w:val="0"/>
          <w:sz w:val="28"/>
          <w:szCs w:val="28"/>
          <w:lang w:val="uk-UA" w:eastAsia="zh-CN" w:bidi="ar-SA"/>
        </w:rPr>
        <w:t xml:space="preserve">травня </w:t>
      </w:r>
      <w:r>
        <w:rPr>
          <w:sz w:val="28"/>
          <w:szCs w:val="28"/>
          <w:lang w:val="uk-UA"/>
        </w:rPr>
        <w:t>2022 року                                                                                          № 90</w:t>
      </w:r>
    </w:p>
    <w:p>
      <w:pPr>
        <w:pStyle w:val="Normal"/>
        <w:jc w:val="both"/>
        <w:rPr>
          <w:sz w:val="28"/>
          <w:szCs w:val="28"/>
          <w:lang w:val="uk-UA"/>
        </w:rPr>
      </w:pPr>
      <w:r>
        <w:rPr>
          <w:sz w:val="28"/>
          <w:szCs w:val="28"/>
          <w:lang w:val="uk-UA"/>
        </w:rPr>
      </w:r>
    </w:p>
    <w:p>
      <w:pPr>
        <w:pStyle w:val="Normal"/>
        <w:jc w:val="both"/>
        <w:rPr/>
      </w:pPr>
      <w:r>
        <w:rPr>
          <w:sz w:val="28"/>
          <w:szCs w:val="28"/>
          <w:lang w:val="uk-UA"/>
        </w:rPr>
        <w:t xml:space="preserve">Про </w:t>
      </w:r>
      <w:r>
        <w:rPr>
          <w:rFonts w:eastAsia="Times New Roman" w:cs="Times New Roman"/>
          <w:color w:val="auto"/>
          <w:kern w:val="0"/>
          <w:sz w:val="28"/>
          <w:szCs w:val="28"/>
          <w:lang w:val="uk-UA" w:eastAsia="zh-CN" w:bidi="ar-SA"/>
        </w:rPr>
        <w:t>внесення змін до розпорядження</w:t>
      </w:r>
    </w:p>
    <w:p>
      <w:pPr>
        <w:pStyle w:val="Normal"/>
        <w:jc w:val="both"/>
        <w:rPr/>
      </w:pPr>
      <w:r>
        <w:rPr>
          <w:rFonts w:eastAsia="Times New Roman" w:cs="Times New Roman"/>
          <w:color w:val="auto"/>
          <w:kern w:val="0"/>
          <w:sz w:val="28"/>
          <w:szCs w:val="28"/>
          <w:lang w:val="uk-UA" w:eastAsia="zh-CN" w:bidi="ar-SA"/>
        </w:rPr>
        <w:t>селищного голови від 25.12.2012 року</w:t>
      </w:r>
    </w:p>
    <w:p>
      <w:pPr>
        <w:pStyle w:val="Normal"/>
        <w:jc w:val="both"/>
        <w:rPr/>
      </w:pPr>
      <w:r>
        <w:rPr>
          <w:rFonts w:eastAsia="Times New Roman" w:cs="Times New Roman"/>
          <w:color w:val="auto"/>
          <w:kern w:val="0"/>
          <w:sz w:val="28"/>
          <w:szCs w:val="28"/>
          <w:lang w:val="uk-UA" w:eastAsia="zh-CN" w:bidi="ar-SA"/>
        </w:rPr>
        <w:t xml:space="preserve">№ </w:t>
      </w:r>
      <w:r>
        <w:rPr>
          <w:rFonts w:eastAsia="Times New Roman" w:cs="Times New Roman"/>
          <w:color w:val="auto"/>
          <w:kern w:val="0"/>
          <w:sz w:val="28"/>
          <w:szCs w:val="28"/>
          <w:lang w:val="uk-UA" w:eastAsia="zh-CN" w:bidi="ar-SA"/>
        </w:rPr>
        <w:t xml:space="preserve">109 ,,Про функціонування системи </w:t>
      </w:r>
    </w:p>
    <w:p>
      <w:pPr>
        <w:pStyle w:val="Normal"/>
        <w:jc w:val="both"/>
        <w:rPr/>
      </w:pPr>
      <w:r>
        <w:rPr>
          <w:rFonts w:eastAsia="Times New Roman" w:cs="Times New Roman"/>
          <w:color w:val="auto"/>
          <w:kern w:val="0"/>
          <w:sz w:val="28"/>
          <w:szCs w:val="28"/>
          <w:lang w:val="uk-UA" w:eastAsia="zh-CN" w:bidi="ar-SA"/>
        </w:rPr>
        <w:t>управління охороною праці”</w:t>
      </w:r>
    </w:p>
    <w:p>
      <w:pPr>
        <w:pStyle w:val="Normal"/>
        <w:jc w:val="both"/>
        <w:rPr/>
      </w:pPr>
      <w:r>
        <w:rPr>
          <w:sz w:val="28"/>
          <w:szCs w:val="28"/>
        </w:rPr>
        <w:tab/>
      </w:r>
      <w:r>
        <w:rPr>
          <w:sz w:val="28"/>
        </w:rPr>
        <w:tab/>
      </w:r>
    </w:p>
    <w:p>
      <w:pPr>
        <w:pStyle w:val="Normal"/>
        <w:ind w:firstLine="708"/>
        <w:jc w:val="both"/>
        <w:rPr/>
      </w:pPr>
      <w:r>
        <w:rPr>
          <w:sz w:val="28"/>
          <w:lang w:val="uk-UA"/>
        </w:rPr>
        <w:t xml:space="preserve">Керуючись </w:t>
      </w:r>
      <w:r>
        <w:rPr>
          <w:rFonts w:eastAsia="Times New Roman" w:cs="Times New Roman"/>
          <w:color w:val="auto"/>
          <w:kern w:val="0"/>
          <w:sz w:val="28"/>
          <w:szCs w:val="24"/>
          <w:lang w:val="uk-UA" w:eastAsia="zh-CN" w:bidi="ar-SA"/>
        </w:rPr>
        <w:t xml:space="preserve">Законом України ,,Про охорону праці” (зі змінами), в зв'язку з  внесенням змін до </w:t>
      </w:r>
      <w:r>
        <w:rPr>
          <w:rFonts w:eastAsia="Times New Roman" w:cs="Times New Roman"/>
          <w:color w:val="auto"/>
          <w:kern w:val="0"/>
          <w:sz w:val="28"/>
          <w:szCs w:val="28"/>
          <w:lang w:val="uk-UA" w:eastAsia="zh-CN" w:bidi="ar-SA"/>
        </w:rPr>
        <w:t xml:space="preserve">структури </w:t>
      </w:r>
      <w:r>
        <w:rPr>
          <w:sz w:val="28"/>
          <w:szCs w:val="28"/>
          <w:lang w:val="uk-UA"/>
        </w:rPr>
        <w:t xml:space="preserve">виконавчих органів Решетилівської міської ради, загальної чисельності </w:t>
      </w:r>
      <w:r>
        <w:rPr>
          <w:rFonts w:eastAsia="Times New Roman" w:cs="Times New Roman"/>
          <w:color w:val="auto"/>
          <w:kern w:val="0"/>
          <w:sz w:val="28"/>
          <w:szCs w:val="28"/>
          <w:lang w:val="uk-UA" w:eastAsia="zh-CN" w:bidi="ar-SA"/>
        </w:rPr>
        <w:t>апарату ради та її виконавчих органів та кадровими змінами</w:t>
      </w:r>
    </w:p>
    <w:p>
      <w:pPr>
        <w:pStyle w:val="Normal"/>
        <w:jc w:val="both"/>
        <w:rPr/>
      </w:pPr>
      <w:r>
        <w:rPr>
          <w:b/>
          <w:sz w:val="28"/>
          <w:lang w:val="uk-UA"/>
        </w:rPr>
        <w:t xml:space="preserve">ЗОБОВ’ЯЗУЮ: </w:t>
      </w:r>
    </w:p>
    <w:p>
      <w:pPr>
        <w:pStyle w:val="Normal"/>
        <w:jc w:val="both"/>
        <w:rPr>
          <w:b/>
          <w:b/>
          <w:sz w:val="28"/>
          <w:lang w:val="uk-UA"/>
        </w:rPr>
      </w:pPr>
      <w:r>
        <w:rPr>
          <w:b/>
          <w:sz w:val="28"/>
          <w:lang w:val="uk-UA"/>
        </w:rPr>
      </w:r>
    </w:p>
    <w:p>
      <w:pPr>
        <w:pStyle w:val="Normal"/>
        <w:ind w:firstLine="708"/>
        <w:jc w:val="both"/>
        <w:rPr/>
      </w:pPr>
      <w:r>
        <w:rPr>
          <w:sz w:val="28"/>
          <w:szCs w:val="28"/>
          <w:lang w:val="uk-UA"/>
        </w:rPr>
        <w:t>1.  Внести зміни до розпорядження селищного голови від 25.12.2012 року № 109 ,, Про функціонування системи управління охороною праці”, а саме:</w:t>
      </w:r>
    </w:p>
    <w:p>
      <w:pPr>
        <w:pStyle w:val="Normal"/>
        <w:ind w:firstLine="708"/>
        <w:jc w:val="both"/>
        <w:rPr/>
      </w:pPr>
      <w:r>
        <w:rPr>
          <w:sz w:val="28"/>
          <w:szCs w:val="28"/>
          <w:lang w:val="uk-UA"/>
        </w:rPr>
        <w:t>1) п. 1 викласти у такій редакції  ,,Створити у виконавчому комітеті Решетилівської міської ради Службу охорони праці та затвердити її склад:</w:t>
      </w:r>
    </w:p>
    <w:p>
      <w:pPr>
        <w:pStyle w:val="Normal"/>
        <w:ind w:firstLine="708"/>
        <w:jc w:val="both"/>
        <w:rPr/>
      </w:pPr>
      <w:r>
        <w:rPr>
          <w:rFonts w:eastAsia="Times New Roman" w:cs="Times New Roman"/>
          <w:color w:val="auto"/>
          <w:kern w:val="0"/>
          <w:sz w:val="28"/>
          <w:szCs w:val="28"/>
          <w:lang w:val="uk-UA" w:eastAsia="zh-CN" w:bidi="ar-SA"/>
        </w:rPr>
        <w:t>Невмержицький Юрій Михайлович</w:t>
      </w:r>
      <w:r>
        <w:rPr>
          <w:sz w:val="28"/>
          <w:szCs w:val="28"/>
          <w:lang w:val="uk-UA"/>
        </w:rPr>
        <w:t xml:space="preserve"> — </w:t>
      </w:r>
      <w:r>
        <w:rPr>
          <w:rFonts w:eastAsia="Times New Roman" w:cs="Times New Roman"/>
          <w:color w:val="auto"/>
          <w:kern w:val="0"/>
          <w:sz w:val="28"/>
          <w:szCs w:val="28"/>
          <w:lang w:val="uk-UA" w:eastAsia="zh-CN" w:bidi="ar-SA"/>
        </w:rPr>
        <w:t>заступник міського голови з питань діяльності виконавчих органів ради</w:t>
      </w:r>
      <w:r>
        <w:rPr>
          <w:sz w:val="28"/>
          <w:szCs w:val="28"/>
          <w:lang w:val="uk-UA"/>
        </w:rPr>
        <w:t xml:space="preserve">, </w:t>
      </w:r>
      <w:r>
        <w:rPr>
          <w:rFonts w:eastAsia="Times New Roman" w:cs="Times New Roman"/>
          <w:color w:val="auto"/>
          <w:kern w:val="0"/>
          <w:sz w:val="28"/>
          <w:szCs w:val="28"/>
          <w:lang w:val="uk-UA" w:eastAsia="zh-CN" w:bidi="ar-SA"/>
        </w:rPr>
        <w:t>керівник</w:t>
      </w:r>
      <w:r>
        <w:rPr>
          <w:sz w:val="28"/>
          <w:szCs w:val="28"/>
          <w:lang w:val="uk-UA"/>
        </w:rPr>
        <w:t xml:space="preserve"> Служби;</w:t>
      </w:r>
    </w:p>
    <w:p>
      <w:pPr>
        <w:pStyle w:val="Normal"/>
        <w:ind w:firstLine="708"/>
        <w:jc w:val="both"/>
        <w:rPr/>
      </w:pPr>
      <w:r>
        <w:rPr>
          <w:sz w:val="28"/>
          <w:szCs w:val="28"/>
          <w:lang w:val="uk-UA"/>
        </w:rPr>
        <w:t xml:space="preserve">Приходько Максим Олегович - спеціаліст І категорії відділу житлово-комунального господарства, транспорту, зв'язку та з питань охорони праці, заступник </w:t>
      </w:r>
      <w:r>
        <w:rPr>
          <w:rFonts w:eastAsia="Times New Roman" w:cs="Times New Roman"/>
          <w:color w:val="auto"/>
          <w:kern w:val="0"/>
          <w:sz w:val="28"/>
          <w:szCs w:val="28"/>
          <w:lang w:val="uk-UA" w:eastAsia="zh-CN" w:bidi="ar-SA"/>
        </w:rPr>
        <w:t>керівника</w:t>
      </w:r>
      <w:r>
        <w:rPr>
          <w:sz w:val="28"/>
          <w:szCs w:val="28"/>
          <w:lang w:val="uk-UA"/>
        </w:rPr>
        <w:t xml:space="preserve"> Служби;</w:t>
      </w:r>
    </w:p>
    <w:p>
      <w:pPr>
        <w:pStyle w:val="Normal"/>
        <w:ind w:firstLine="708"/>
        <w:jc w:val="both"/>
        <w:rPr/>
      </w:pPr>
      <w:r>
        <w:rPr>
          <w:sz w:val="28"/>
          <w:szCs w:val="28"/>
          <w:lang w:val="uk-UA"/>
        </w:rPr>
        <w:t>Момот Дмитро Сергійович - голова профспілкового комітету, член Служби.</w:t>
      </w:r>
    </w:p>
    <w:p>
      <w:pPr>
        <w:pStyle w:val="Normal"/>
        <w:ind w:firstLine="708"/>
        <w:jc w:val="both"/>
        <w:rPr/>
      </w:pPr>
      <w:r>
        <w:rPr>
          <w:sz w:val="28"/>
          <w:szCs w:val="28"/>
          <w:lang w:val="uk-UA"/>
        </w:rPr>
        <w:t>2) п. 3 викласти у такій редакції: ,,Керівникам комунальних підприємств, установ, організацій, виконавчим органам Решетилівської міської ради забезпечити виконання завдань та заходів по охороні праці на підприємствах, установах, організаціях, згідно Закону України ,,Про охорону праці” та інших підзаконних актів.”;</w:t>
      </w:r>
    </w:p>
    <w:p>
      <w:pPr>
        <w:pStyle w:val="Normal"/>
        <w:ind w:firstLine="708"/>
        <w:jc w:val="both"/>
        <w:rPr/>
      </w:pPr>
      <w:r>
        <w:rPr>
          <w:sz w:val="28"/>
          <w:szCs w:val="28"/>
          <w:lang w:val="uk-UA"/>
        </w:rPr>
        <w:t>3) п. 4, 5, 6, 8, 10 визнати такими, що втрати</w:t>
      </w:r>
      <w:r>
        <w:rPr>
          <w:rFonts w:eastAsia="Times New Roman" w:cs="Times New Roman"/>
          <w:color w:val="auto"/>
          <w:kern w:val="0"/>
          <w:sz w:val="28"/>
          <w:szCs w:val="28"/>
          <w:lang w:val="uk-UA" w:eastAsia="zh-CN" w:bidi="ar-SA"/>
        </w:rPr>
        <w:t>ли</w:t>
      </w:r>
      <w:r>
        <w:rPr>
          <w:sz w:val="28"/>
          <w:szCs w:val="28"/>
          <w:lang w:val="uk-UA"/>
        </w:rPr>
        <w:t xml:space="preserve"> чинність;</w:t>
      </w:r>
    </w:p>
    <w:p>
      <w:pPr>
        <w:pStyle w:val="Normal"/>
        <w:ind w:firstLine="708"/>
        <w:jc w:val="both"/>
        <w:rPr/>
      </w:pPr>
      <w:r>
        <w:rPr>
          <w:sz w:val="28"/>
          <w:szCs w:val="28"/>
          <w:lang w:val="uk-UA"/>
        </w:rPr>
        <w:t>4) в п. 7 ,,Положення про службу охорони праці” викласти в новій редакції (додається).</w:t>
      </w:r>
    </w:p>
    <w:p>
      <w:pPr>
        <w:pStyle w:val="Normal"/>
        <w:ind w:firstLine="708"/>
        <w:jc w:val="both"/>
        <w:rPr/>
      </w:pPr>
      <w:r>
        <w:rPr>
          <w:sz w:val="28"/>
          <w:szCs w:val="28"/>
          <w:lang w:val="uk-UA"/>
        </w:rPr>
        <w:t xml:space="preserve">2. </w:t>
      </w:r>
      <w:r>
        <w:rPr>
          <w:rFonts w:eastAsia="Times New Roman" w:cs="Times New Roman"/>
          <w:color w:val="auto"/>
          <w:kern w:val="0"/>
          <w:sz w:val="28"/>
          <w:szCs w:val="28"/>
          <w:lang w:val="uk-UA" w:eastAsia="zh-CN" w:bidi="ar-SA"/>
        </w:rPr>
        <w:t>Розпорядження міського голови від 07.05.2019 року № 163 ,,Про внесення      до   розпорядження    селищного  голови від 25.12.2012 року № 109 ,,Про функціонування системи управління охороною праці”, від 19.11.2019 року № 369 ,,Про затвердження інструкцій з охорони праці у виконавчому комітеті міської ради”, від 13.11.2020 року № 411 ,,Про внесення змін до розпорядження міського голови від 19 листопада 2019 року № 369” вважати чинними, в частині, що не суперечить даному розпорядженню.</w:t>
      </w:r>
    </w:p>
    <w:p>
      <w:pPr>
        <w:sectPr>
          <w:headerReference w:type="default" r:id="rId3"/>
          <w:type w:val="nextPage"/>
          <w:pgSz w:w="11906" w:h="16838"/>
          <w:pgMar w:left="1701" w:right="567" w:header="567" w:top="992" w:footer="0" w:bottom="1134" w:gutter="0"/>
          <w:pgNumType w:fmt="decimal"/>
          <w:formProt w:val="false"/>
          <w:textDirection w:val="lrTb"/>
          <w:docGrid w:type="default" w:linePitch="360" w:charSpace="0"/>
        </w:sectPr>
        <w:pStyle w:val="Normal"/>
        <w:ind w:hanging="0"/>
        <w:jc w:val="both"/>
        <w:rPr/>
      </w:pPr>
      <w:r>
        <w:rPr>
          <w:sz w:val="28"/>
          <w:szCs w:val="28"/>
          <w:lang w:val="uk-UA"/>
        </w:rPr>
        <w:t>Міський голова</w:t>
        <w:tab/>
        <w:tab/>
        <w:tab/>
        <w:tab/>
        <w:tab/>
        <w:tab/>
        <w:tab/>
        <w:tab/>
        <w:tab/>
        <w:t>О.А.Дядюнова</w:t>
      </w:r>
    </w:p>
    <w:p>
      <w:pPr>
        <w:pStyle w:val="Style28"/>
        <w:suppressLineNumbers/>
        <w:ind w:left="0" w:right="0" w:firstLine="5783"/>
        <w:jc w:val="left"/>
        <w:rPr>
          <w:rFonts w:ascii="Times New Roman" w:hAnsi="Times New Roman" w:eastAsia="Times New Roman" w:cs="Times New Roman"/>
          <w:sz w:val="28"/>
          <w:szCs w:val="28"/>
        </w:rPr>
      </w:pPr>
      <w:r>
        <w:rPr>
          <w:rFonts w:eastAsia="Times New Roman" w:cs="Times New Roman"/>
          <w:b w:val="false"/>
          <w:bCs w:val="false"/>
          <w:i w:val="false"/>
          <w:iCs w:val="false"/>
          <w:strike w:val="false"/>
          <w:dstrike w:val="false"/>
          <w:outline w:val="false"/>
          <w:shadow w:val="false"/>
          <w:color w:val="000000"/>
          <w:sz w:val="28"/>
          <w:szCs w:val="28"/>
          <w:u w:val="none"/>
        </w:rPr>
        <w:t>ЗАТВЕРДЖЕНО</w:t>
      </w:r>
    </w:p>
    <w:p>
      <w:pPr>
        <w:pStyle w:val="Style28"/>
        <w:suppressLineNumbers/>
        <w:spacing w:lineRule="auto" w:line="240" w:before="0" w:after="0"/>
        <w:ind w:left="0" w:right="0" w:firstLine="5783"/>
        <w:jc w:val="left"/>
        <w:rPr>
          <w:rFonts w:ascii="Times New Roman" w:hAnsi="Times New Roman" w:eastAsia="Times New Roman" w:cs="Times New Roman"/>
          <w:b w:val="false"/>
          <w:b w:val="false"/>
          <w:bCs w:val="false"/>
          <w:i w:val="false"/>
          <w:i w:val="false"/>
          <w:iCs w:val="false"/>
          <w:strike w:val="false"/>
          <w:dstrike w:val="false"/>
          <w:outline w:val="false"/>
          <w:shadow w:val="false"/>
          <w:color w:val="000000"/>
          <w:sz w:val="28"/>
          <w:szCs w:val="28"/>
          <w:u w:val="none"/>
          <w:lang w:val="uk-UA" w:eastAsia="ru-RU"/>
        </w:rPr>
      </w:pPr>
      <w:r>
        <w:rPr>
          <w:rFonts w:eastAsia="Times New Roman" w:cs="Times New Roman"/>
          <w:b w:val="false"/>
          <w:bCs w:val="false"/>
          <w:i w:val="false"/>
          <w:iCs w:val="false"/>
          <w:strike w:val="false"/>
          <w:dstrike w:val="false"/>
          <w:outline w:val="false"/>
          <w:shadow w:val="false"/>
          <w:color w:val="000000"/>
          <w:sz w:val="28"/>
          <w:szCs w:val="28"/>
          <w:u w:val="none"/>
          <w:lang w:val="uk-UA" w:eastAsia="ru-RU"/>
        </w:rPr>
        <w:t>розпорядження міського голови</w:t>
      </w:r>
    </w:p>
    <w:p>
      <w:pPr>
        <w:pStyle w:val="Style28"/>
        <w:suppressLineNumbers/>
        <w:spacing w:lineRule="auto" w:line="240" w:before="0" w:after="0"/>
        <w:ind w:left="0" w:right="0" w:firstLine="5783"/>
        <w:jc w:val="left"/>
        <w:rPr>
          <w:rFonts w:ascii="Times New Roman" w:hAnsi="Times New Roman" w:eastAsia="Times New Roman" w:cs="Times New Roman"/>
          <w:b w:val="false"/>
          <w:b w:val="false"/>
          <w:bCs w:val="false"/>
          <w:i w:val="false"/>
          <w:i w:val="false"/>
          <w:iCs w:val="false"/>
          <w:strike w:val="false"/>
          <w:dstrike w:val="false"/>
          <w:outline w:val="false"/>
          <w:shadow w:val="false"/>
          <w:color w:val="000000"/>
          <w:sz w:val="28"/>
          <w:szCs w:val="28"/>
          <w:u w:val="none"/>
          <w:lang w:val="uk-UA" w:eastAsia="ru-RU"/>
        </w:rPr>
      </w:pPr>
      <w:r>
        <w:rPr>
          <w:rFonts w:eastAsia="Times New Roman" w:cs="Times New Roman"/>
          <w:b w:val="false"/>
          <w:bCs w:val="false"/>
          <w:i w:val="false"/>
          <w:iCs w:val="false"/>
          <w:strike w:val="false"/>
          <w:dstrike w:val="false"/>
          <w:outline w:val="false"/>
          <w:shadow w:val="false"/>
          <w:color w:val="000000"/>
          <w:sz w:val="28"/>
          <w:szCs w:val="28"/>
          <w:u w:val="none"/>
          <w:lang w:val="uk-UA" w:eastAsia="ru-RU"/>
        </w:rPr>
        <w:t>17 травня 2022 року № 90</w:t>
      </w:r>
    </w:p>
    <w:p>
      <w:pPr>
        <w:pStyle w:val="Normal"/>
        <w:spacing w:lineRule="auto" w:line="240" w:before="0" w:after="0"/>
        <w:jc w:val="center"/>
        <w:rPr>
          <w:rFonts w:ascii="Times New Roman" w:hAnsi="Times New Roman" w:eastAsia="Times New Roman" w:cs="Times New Roman"/>
          <w:b/>
          <w:b/>
          <w:sz w:val="28"/>
          <w:szCs w:val="28"/>
          <w:lang w:val="uk-UA" w:eastAsia="ru-RU"/>
        </w:rPr>
      </w:pPr>
      <w:r>
        <w:rPr>
          <w:rFonts w:eastAsia="Times New Roman" w:cs="Times New Roman"/>
          <w:b/>
          <w:sz w:val="28"/>
          <w:szCs w:val="28"/>
          <w:lang w:val="uk-UA" w:eastAsia="ru-RU"/>
        </w:rPr>
      </w:r>
    </w:p>
    <w:p>
      <w:pPr>
        <w:pStyle w:val="Normal"/>
        <w:spacing w:lineRule="auto" w:line="240" w:before="0" w:after="0"/>
        <w:jc w:val="center"/>
        <w:rPr>
          <w:rFonts w:ascii="Times New Roman" w:hAnsi="Times New Roman" w:eastAsia="Times New Roman" w:cs="Times New Roman"/>
          <w:b/>
          <w:b/>
          <w:sz w:val="28"/>
          <w:szCs w:val="28"/>
          <w:lang w:val="uk-UA" w:eastAsia="ru-RU"/>
        </w:rPr>
      </w:pPr>
      <w:r>
        <w:rPr>
          <w:rFonts w:eastAsia="Times New Roman" w:cs="Times New Roman"/>
          <w:b/>
          <w:sz w:val="28"/>
          <w:szCs w:val="28"/>
          <w:lang w:val="uk-UA" w:eastAsia="ru-RU"/>
        </w:rPr>
        <w:t xml:space="preserve">Положення </w:t>
      </w:r>
    </w:p>
    <w:p>
      <w:pPr>
        <w:pStyle w:val="Normal"/>
        <w:spacing w:lineRule="auto" w:line="240" w:before="0" w:after="0"/>
        <w:jc w:val="center"/>
        <w:rPr>
          <w:rFonts w:ascii="Times New Roman" w:hAnsi="Times New Roman" w:eastAsia="Times New Roman" w:cs="Times New Roman"/>
          <w:sz w:val="28"/>
          <w:szCs w:val="28"/>
          <w:lang w:val="uk-UA" w:eastAsia="ru-RU"/>
        </w:rPr>
      </w:pPr>
      <w:r>
        <w:rPr>
          <w:rFonts w:eastAsia="Times New Roman" w:cs="Times New Roman"/>
          <w:b/>
          <w:sz w:val="28"/>
          <w:szCs w:val="28"/>
          <w:lang w:val="uk-UA" w:eastAsia="ru-RU"/>
        </w:rPr>
        <w:t>Служби охорони праці при виконавчому комітеті Решетилівської міської ради</w:t>
      </w:r>
    </w:p>
    <w:p>
      <w:pPr>
        <w:pStyle w:val="Normal"/>
        <w:numPr>
          <w:ilvl w:val="0"/>
          <w:numId w:val="0"/>
        </w:numPr>
        <w:spacing w:lineRule="auto" w:line="240" w:before="52" w:after="52"/>
        <w:jc w:val="center"/>
        <w:outlineLvl w:val="1"/>
        <w:rPr>
          <w:rFonts w:ascii="Times New Roman" w:hAnsi="Times New Roman" w:eastAsia="Times New Roman" w:cs="Times New Roman"/>
          <w:b/>
          <w:b/>
          <w:bCs/>
          <w:sz w:val="28"/>
          <w:szCs w:val="28"/>
          <w:lang w:val="uk-UA" w:eastAsia="ru-RU"/>
        </w:rPr>
      </w:pPr>
      <w:r>
        <w:rPr>
          <w:rFonts w:eastAsia="Times New Roman" w:cs="Times New Roman"/>
          <w:b/>
          <w:bCs/>
          <w:sz w:val="28"/>
          <w:szCs w:val="28"/>
          <w:lang w:val="uk-UA" w:eastAsia="ru-RU"/>
        </w:rPr>
      </w:r>
    </w:p>
    <w:p>
      <w:pPr>
        <w:pStyle w:val="Normal"/>
        <w:numPr>
          <w:ilvl w:val="0"/>
          <w:numId w:val="0"/>
        </w:numPr>
        <w:spacing w:lineRule="auto" w:line="240" w:before="52" w:after="52"/>
        <w:jc w:val="center"/>
        <w:outlineLvl w:val="1"/>
        <w:rPr>
          <w:rFonts w:ascii="Times New Roman" w:hAnsi="Times New Roman" w:eastAsia="Times New Roman" w:cs="Times New Roman"/>
          <w:b/>
          <w:b/>
          <w:bCs/>
          <w:sz w:val="28"/>
          <w:szCs w:val="28"/>
          <w:lang w:val="uk-UA" w:eastAsia="ru-RU"/>
        </w:rPr>
      </w:pPr>
      <w:r>
        <w:rPr>
          <w:rFonts w:eastAsia="Times New Roman" w:cs="Times New Roman"/>
          <w:b/>
          <w:bCs/>
          <w:sz w:val="28"/>
          <w:szCs w:val="28"/>
          <w:lang w:val="uk-UA" w:eastAsia="ru-RU"/>
        </w:rPr>
        <w:t>Загальні положення</w:t>
      </w:r>
    </w:p>
    <w:p>
      <w:pPr>
        <w:pStyle w:val="Normal"/>
        <w:numPr>
          <w:ilvl w:val="0"/>
          <w:numId w:val="0"/>
        </w:numPr>
        <w:spacing w:lineRule="auto" w:line="240" w:before="52" w:after="52"/>
        <w:jc w:val="center"/>
        <w:outlineLvl w:val="1"/>
        <w:rPr>
          <w:rFonts w:ascii="Times New Roman" w:hAnsi="Times New Roman" w:eastAsia="Times New Roman" w:cs="Times New Roman"/>
          <w:b/>
          <w:b/>
          <w:bCs/>
          <w:sz w:val="28"/>
          <w:szCs w:val="28"/>
          <w:lang w:val="uk-UA" w:eastAsia="ru-RU"/>
        </w:rPr>
      </w:pPr>
      <w:r>
        <w:rPr>
          <w:rFonts w:eastAsia="Times New Roman" w:cs="Times New Roman"/>
          <w:b/>
          <w:bCs/>
          <w:sz w:val="28"/>
          <w:szCs w:val="28"/>
          <w:lang w:val="uk-UA" w:eastAsia="ru-RU"/>
        </w:rPr>
      </w:r>
    </w:p>
    <w:p>
      <w:pPr>
        <w:pStyle w:val="Normal"/>
        <w:spacing w:lineRule="auto" w:line="240" w:before="0" w:after="0"/>
        <w:ind w:left="0" w:right="0" w:hanging="0"/>
        <w:jc w:val="both"/>
        <w:rPr/>
      </w:pPr>
      <w:r>
        <w:rPr>
          <w:rFonts w:eastAsia="Times New Roman" w:cs="Times New Roman"/>
          <w:sz w:val="28"/>
          <w:szCs w:val="28"/>
          <w:lang w:val="uk-UA" w:eastAsia="ru-RU"/>
        </w:rPr>
        <w:tab/>
        <w:t>1. Положення Служби охорони праці при виконавчому комітеті Решетилівської міської ради (далі- Положення) розроблено на основі Закону України ,,Про охорону праці” та наказу Державного комітету України з нагляду за охороною праці від 15.11.2004 № 255 ,,Про затвердження Типового положення про службу охорони праці”(зі змінами).</w:t>
      </w:r>
    </w:p>
    <w:p>
      <w:pPr>
        <w:pStyle w:val="Normal"/>
        <w:spacing w:lineRule="auto" w:line="240" w:before="0" w:after="0"/>
        <w:ind w:left="0" w:right="0" w:hanging="0"/>
        <w:jc w:val="both"/>
        <w:rPr/>
      </w:pPr>
      <w:r>
        <w:rPr>
          <w:rFonts w:eastAsia="Times New Roman" w:cs="Times New Roman"/>
          <w:sz w:val="28"/>
          <w:szCs w:val="28"/>
          <w:lang w:val="uk-UA" w:eastAsia="ru-RU"/>
        </w:rPr>
        <w:tab/>
        <w:t>2. Служба охорони праці (далі- Служба)</w:t>
      </w:r>
      <w:r>
        <w:rPr>
          <w:rFonts w:eastAsia="Times New Roman" w:cs="Times New Roman"/>
          <w:sz w:val="28"/>
          <w:szCs w:val="28"/>
          <w:u w:val="none"/>
          <w:lang w:val="uk-UA" w:eastAsia="ru-RU"/>
        </w:rPr>
        <w:t xml:space="preserve"> </w:t>
      </w:r>
      <w:r>
        <w:rPr>
          <w:rFonts w:eastAsia="Times New Roman" w:cs="Times New Roman"/>
          <w:color w:val="000000"/>
          <w:sz w:val="28"/>
          <w:szCs w:val="28"/>
          <w:u w:val="none"/>
          <w:lang w:val="uk-UA" w:eastAsia="ru-RU"/>
        </w:rPr>
        <w:t>с</w:t>
      </w:r>
      <w:r>
        <w:rPr>
          <w:rFonts w:eastAsia="Times New Roman" w:cs="Times New Roman"/>
          <w:sz w:val="28"/>
          <w:szCs w:val="28"/>
          <w:u w:val="none"/>
          <w:lang w:val="uk-UA" w:eastAsia="ru-RU"/>
        </w:rPr>
        <w:t>т</w:t>
      </w:r>
      <w:r>
        <w:rPr>
          <w:rFonts w:eastAsia="Times New Roman" w:cs="Times New Roman"/>
          <w:sz w:val="28"/>
          <w:szCs w:val="28"/>
          <w:lang w:val="uk-UA" w:eastAsia="ru-RU"/>
        </w:rPr>
        <w:t>ворюється для організації виконання правових, організаційно-технічних, санітарно-гігієнічних, соціально-економічних і лікувально-профілактичних заходів, спрямованих на запобігання нещасним</w:t>
      </w:r>
      <w:hyperlink r:id="rId4">
        <w:r>
          <w:rPr>
            <w:rStyle w:val="ListLabel91"/>
            <w:rFonts w:eastAsia="Times New Roman" w:cs="Times New Roman"/>
            <w:color w:val="000000"/>
            <w:sz w:val="28"/>
            <w:szCs w:val="28"/>
            <w:u w:val="none"/>
            <w:lang w:val="uk-UA" w:eastAsia="ru-RU"/>
          </w:rPr>
          <w:t xml:space="preserve"> випадкам</w:t>
        </w:r>
      </w:hyperlink>
      <w:r>
        <w:rPr>
          <w:rFonts w:eastAsia="Times New Roman" w:cs="Times New Roman"/>
          <w:color w:val="000000"/>
          <w:sz w:val="28"/>
          <w:szCs w:val="28"/>
          <w:u w:val="none"/>
          <w:lang w:val="uk-UA" w:eastAsia="ru-RU"/>
        </w:rPr>
        <w:t xml:space="preserve">, професійним захворюванням і аваріям </w:t>
      </w:r>
      <w:r>
        <w:rPr>
          <w:rFonts w:eastAsia="Times New Roman" w:cs="Times New Roman"/>
          <w:sz w:val="28"/>
          <w:szCs w:val="28"/>
          <w:lang w:val="uk-UA" w:eastAsia="ru-RU"/>
        </w:rPr>
        <w:t>у процесі праці у виконавчому комітеті та підпорядковується безпосередньо міському голові.</w:t>
      </w:r>
    </w:p>
    <w:p>
      <w:pPr>
        <w:pStyle w:val="Normal"/>
        <w:spacing w:lineRule="auto" w:line="240" w:before="0" w:after="0"/>
        <w:ind w:left="0" w:right="0" w:hanging="0"/>
        <w:jc w:val="both"/>
        <w:rPr/>
      </w:pPr>
      <w:r>
        <w:rPr>
          <w:rFonts w:eastAsia="Times New Roman" w:cs="Times New Roman"/>
          <w:sz w:val="28"/>
          <w:szCs w:val="28"/>
          <w:lang w:val="uk-UA" w:eastAsia="ru-RU"/>
        </w:rPr>
        <w:tab/>
        <w:t>3. Служба створена при виконавчому комітеті з кількістю працюючих більше 50 осіб, має таку структуру:</w:t>
      </w:r>
    </w:p>
    <w:p>
      <w:pPr>
        <w:pStyle w:val="Normal"/>
        <w:spacing w:lineRule="auto" w:line="240" w:before="0" w:after="0"/>
        <w:ind w:left="0" w:right="0" w:hanging="0"/>
        <w:jc w:val="both"/>
        <w:rPr/>
      </w:pPr>
      <w:r>
        <w:rPr>
          <w:rFonts w:eastAsia="Times New Roman" w:cs="Times New Roman"/>
          <w:sz w:val="28"/>
          <w:szCs w:val="28"/>
          <w:lang w:val="uk-UA" w:eastAsia="ru-RU"/>
        </w:rPr>
        <w:tab/>
        <w:t>1) керівник Служби – керує роботою Служби, здійснює повноваження щодо нагляду за дотриманням законодавства про охорону праці, є відповідальним за безпечну експлуатацію, технічний стан будівель та споруд, де працюють працівники;</w:t>
      </w:r>
    </w:p>
    <w:p>
      <w:pPr>
        <w:pStyle w:val="Normal"/>
        <w:spacing w:lineRule="auto" w:line="240" w:before="0" w:after="0"/>
        <w:ind w:left="0" w:right="0" w:hanging="0"/>
        <w:jc w:val="both"/>
        <w:rPr/>
      </w:pPr>
      <w:r>
        <w:rPr>
          <w:rFonts w:eastAsia="Times New Roman" w:cs="Times New Roman"/>
          <w:sz w:val="28"/>
          <w:szCs w:val="28"/>
          <w:lang w:val="uk-UA" w:eastAsia="ru-RU"/>
        </w:rPr>
        <w:tab/>
        <w:t>2) заступник керівника Служби — виконує обов'язки керівника Служби в разі його відсутності, проводить інструктажі з охорони праці, розробляє відповідні інструкції з охорони праці, готує проєкти розпоряджень та інших нормативно-правових актів стосовно охорони праці, виконує інші завдання керівника Служби;</w:t>
      </w:r>
    </w:p>
    <w:p>
      <w:pPr>
        <w:pStyle w:val="Normal"/>
        <w:spacing w:lineRule="auto" w:line="240" w:before="0" w:after="0"/>
        <w:ind w:left="0" w:right="0" w:hanging="0"/>
        <w:jc w:val="both"/>
        <w:rPr/>
      </w:pPr>
      <w:r>
        <w:rPr>
          <w:rFonts w:eastAsia="Times New Roman" w:cs="Times New Roman"/>
          <w:sz w:val="28"/>
          <w:szCs w:val="28"/>
          <w:lang w:val="uk-UA" w:eastAsia="ru-RU"/>
        </w:rPr>
        <w:tab/>
        <w:t>3) член Служби – працівник на якого покладаються відповідні повноваження зі здійснення нагляду за охороною праці.</w:t>
      </w:r>
    </w:p>
    <w:p>
      <w:pPr>
        <w:pStyle w:val="Normal"/>
        <w:spacing w:lineRule="auto" w:line="240" w:before="0" w:after="0"/>
        <w:ind w:left="0" w:right="0" w:hanging="0"/>
        <w:jc w:val="both"/>
        <w:rPr/>
      </w:pPr>
      <w:r>
        <w:rPr>
          <w:rFonts w:eastAsia="Times New Roman" w:cs="Times New Roman"/>
          <w:sz w:val="28"/>
          <w:szCs w:val="28"/>
          <w:lang w:val="uk-UA" w:eastAsia="ru-RU"/>
        </w:rPr>
        <w:tab/>
        <w:t xml:space="preserve">4. Навчання та перевірка знань з охорони праці працівників Служби  проводяться в установленому законодавством порядку під час прийняття на роботу та періодично </w:t>
      </w:r>
      <w:r>
        <w:rPr>
          <w:rFonts w:eastAsia="Times New Roman" w:cs="Times New Roman"/>
          <w:b w:val="false"/>
          <w:bCs w:val="false"/>
          <w:sz w:val="28"/>
          <w:szCs w:val="28"/>
          <w:lang w:val="uk-UA" w:eastAsia="ru-RU"/>
        </w:rPr>
        <w:t>один раз на три роки.</w:t>
      </w:r>
    </w:p>
    <w:p>
      <w:pPr>
        <w:pStyle w:val="Normal"/>
        <w:spacing w:lineRule="auto" w:line="240" w:before="0" w:after="0"/>
        <w:ind w:left="0" w:right="0" w:hanging="0"/>
        <w:jc w:val="both"/>
        <w:rPr/>
      </w:pPr>
      <w:r>
        <w:rPr>
          <w:rFonts w:eastAsia="Times New Roman" w:cs="Times New Roman"/>
          <w:sz w:val="28"/>
          <w:szCs w:val="28"/>
          <w:lang w:val="uk-UA" w:eastAsia="ru-RU"/>
        </w:rPr>
        <w:tab/>
        <w:t>5. Працівники Служби у своїй діяльності керуються законодавством України, нормативно-правовими актами з охорони праці, колективним договором та іншими нормативно-правовими актами, а також цим Положенням.</w:t>
      </w:r>
    </w:p>
    <w:p>
      <w:pPr>
        <w:pStyle w:val="Normal"/>
        <w:spacing w:lineRule="auto" w:line="240" w:before="0" w:after="0"/>
        <w:jc w:val="both"/>
        <w:rPr/>
      </w:pPr>
      <w:r>
        <w:rPr>
          <w:rFonts w:eastAsia="Times New Roman" w:cs="Times New Roman"/>
          <w:sz w:val="28"/>
          <w:szCs w:val="28"/>
          <w:lang w:val="uk-UA" w:eastAsia="ru-RU"/>
        </w:rPr>
        <w:tab/>
        <w:t>6. Ліквідація Служби  допускається лише в разі ліквідації виконавчого комітету Решетилівської міської ради.</w:t>
      </w:r>
    </w:p>
    <w:p>
      <w:pPr>
        <w:pStyle w:val="Normal"/>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sz w:val="28"/>
          <w:szCs w:val="28"/>
          <w:lang w:val="uk-UA" w:eastAsia="ru-RU"/>
        </w:rPr>
      </w:r>
    </w:p>
    <w:p>
      <w:pPr>
        <w:pStyle w:val="Normal"/>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sz w:val="28"/>
          <w:szCs w:val="28"/>
          <w:lang w:val="uk-UA" w:eastAsia="ru-RU"/>
        </w:rPr>
      </w:r>
    </w:p>
    <w:p>
      <w:pPr>
        <w:pStyle w:val="Normal"/>
        <w:numPr>
          <w:ilvl w:val="0"/>
          <w:numId w:val="0"/>
        </w:numPr>
        <w:tabs>
          <w:tab w:val="left" w:pos="3525" w:leader="none"/>
        </w:tabs>
        <w:spacing w:lineRule="auto" w:line="240" w:before="280" w:after="280"/>
        <w:jc w:val="center"/>
        <w:outlineLvl w:val="1"/>
        <w:rPr>
          <w:rFonts w:ascii="Times New Roman" w:hAnsi="Times New Roman" w:eastAsia="Times New Roman" w:cs="Times New Roman"/>
          <w:b/>
          <w:b/>
          <w:bCs/>
          <w:sz w:val="28"/>
          <w:szCs w:val="28"/>
          <w:lang w:val="uk-UA" w:eastAsia="ru-RU"/>
        </w:rPr>
      </w:pPr>
      <w:r>
        <w:rPr>
          <w:rFonts w:eastAsia="Times New Roman" w:cs="Times New Roman"/>
          <w:b/>
          <w:bCs/>
          <w:sz w:val="28"/>
          <w:szCs w:val="28"/>
          <w:lang w:val="uk-UA" w:eastAsia="ru-RU"/>
        </w:rPr>
        <w:t>Завдання служби охорони праці</w:t>
      </w:r>
    </w:p>
    <w:p>
      <w:pPr>
        <w:pStyle w:val="Normal"/>
        <w:spacing w:lineRule="auto" w:line="240" w:before="0" w:after="0"/>
        <w:jc w:val="both"/>
        <w:rPr/>
      </w:pPr>
      <w:r>
        <w:rPr>
          <w:rFonts w:eastAsia="Times New Roman" w:cs="Times New Roman"/>
          <w:sz w:val="28"/>
          <w:szCs w:val="28"/>
          <w:lang w:val="uk-UA" w:eastAsia="ru-RU"/>
        </w:rPr>
        <w:tab/>
        <w:t>1. Опрацювання ефективної системи управління охороною праці, удосконалення роботи з питань охорони праці в кожному структурному підрозділі, забезпечення фахової підтримки рішень роботодавця з питань охорони праці .</w:t>
      </w:r>
    </w:p>
    <w:p>
      <w:pPr>
        <w:pStyle w:val="Normal"/>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sz w:val="28"/>
          <w:szCs w:val="28"/>
          <w:lang w:val="uk-UA" w:eastAsia="ru-RU"/>
        </w:rPr>
        <w:tab/>
        <w:t>2. Організація проведення профілактичних заходів, спрямованих на запобігання нещасним випадкам на виробництві, професійним захворюванням та іншим випадкам загрози життю або здоров’ю працівників, інших осіб, які прибули у відрядження, на практику, стажування тощо.</w:t>
      </w:r>
    </w:p>
    <w:p>
      <w:pPr>
        <w:pStyle w:val="Normal"/>
        <w:spacing w:lineRule="auto" w:line="240" w:before="52" w:after="52"/>
        <w:jc w:val="both"/>
        <w:rPr/>
      </w:pPr>
      <w:r>
        <w:rPr>
          <w:rFonts w:eastAsia="Times New Roman" w:cs="Times New Roman"/>
          <w:sz w:val="28"/>
          <w:szCs w:val="28"/>
          <w:lang w:val="uk-UA" w:eastAsia="ru-RU"/>
        </w:rPr>
        <w:tab/>
        <w:t>3. Вивчення та сприяння впровадженню досягнень науки і техніки, прогресивних і безпечних технологій, сучасних засобів колективного та індивідуального захисту працівників.</w:t>
      </w:r>
    </w:p>
    <w:p>
      <w:pPr>
        <w:pStyle w:val="Normal"/>
        <w:spacing w:lineRule="auto" w:line="240" w:before="0" w:after="0"/>
        <w:jc w:val="both"/>
        <w:rPr/>
      </w:pPr>
      <w:r>
        <w:rPr>
          <w:rFonts w:eastAsia="Times New Roman" w:cs="Times New Roman"/>
          <w:sz w:val="28"/>
          <w:szCs w:val="28"/>
          <w:lang w:val="uk-UA" w:eastAsia="ru-RU"/>
        </w:rPr>
        <w:tab/>
        <w:t>4. Контроль за дотриманням працівниками вимог законів та інших нормативно-правових актів з охорони праці, колективного договору, що діють у виконавчому комітеті Решетилівської міської ради.</w:t>
      </w:r>
    </w:p>
    <w:p>
      <w:pPr>
        <w:pStyle w:val="Normal"/>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sz w:val="28"/>
          <w:szCs w:val="28"/>
          <w:lang w:val="uk-UA" w:eastAsia="ru-RU"/>
        </w:rPr>
        <w:tab/>
        <w:t>5. Інформування та надання роз’яснень працівникам  з питань охорони праці.</w:t>
      </w:r>
    </w:p>
    <w:p>
      <w:pPr>
        <w:pStyle w:val="Normal"/>
        <w:numPr>
          <w:ilvl w:val="0"/>
          <w:numId w:val="0"/>
        </w:numPr>
        <w:spacing w:lineRule="auto" w:line="240" w:before="280" w:after="280"/>
        <w:jc w:val="center"/>
        <w:outlineLvl w:val="1"/>
        <w:rPr>
          <w:rFonts w:ascii="Times New Roman" w:hAnsi="Times New Roman" w:eastAsia="Times New Roman" w:cs="Times New Roman"/>
          <w:b/>
          <w:b/>
          <w:bCs/>
          <w:sz w:val="28"/>
          <w:szCs w:val="28"/>
          <w:lang w:val="uk-UA" w:eastAsia="ru-RU"/>
        </w:rPr>
      </w:pPr>
      <w:r>
        <w:rPr>
          <w:rFonts w:eastAsia="Times New Roman" w:cs="Times New Roman"/>
          <w:b/>
          <w:bCs/>
          <w:sz w:val="28"/>
          <w:szCs w:val="28"/>
          <w:lang w:val="uk-UA" w:eastAsia="ru-RU"/>
        </w:rPr>
        <w:t>Функції служби охорони праці</w:t>
      </w:r>
    </w:p>
    <w:p>
      <w:pPr>
        <w:pStyle w:val="Normal"/>
        <w:spacing w:lineRule="auto" w:line="240" w:before="0" w:after="0"/>
        <w:jc w:val="both"/>
        <w:rPr/>
      </w:pPr>
      <w:r>
        <w:rPr>
          <w:rFonts w:eastAsia="Times New Roman" w:cs="Times New Roman"/>
          <w:sz w:val="28"/>
          <w:szCs w:val="28"/>
          <w:lang w:val="uk-UA" w:eastAsia="ru-RU"/>
        </w:rPr>
        <w:tab/>
        <w:t>1. Розроблення спільно з іншими підрозділами виконавчого комітету комплексних заходів з охорони праці для досягнення встановлених нормативів та підвищення наявного рівня охорони праці, планів, програм поліпшення умов праці, запобігання виробничому травматизму, професійним захворюванням, надання організаційно-методичної допомоги у виконанні запланованих заходів.</w:t>
      </w:r>
    </w:p>
    <w:p>
      <w:pPr>
        <w:pStyle w:val="Normal"/>
        <w:spacing w:lineRule="auto" w:line="240" w:before="0" w:after="0"/>
        <w:jc w:val="both"/>
        <w:rPr/>
      </w:pPr>
      <w:r>
        <w:rPr>
          <w:rFonts w:eastAsia="Times New Roman" w:cs="Times New Roman"/>
          <w:sz w:val="28"/>
          <w:szCs w:val="28"/>
          <w:lang w:val="uk-UA" w:eastAsia="ru-RU"/>
        </w:rPr>
        <w:tab/>
        <w:t>2. Підготовка проєктів розпоряджень по охороні праці.</w:t>
      </w:r>
    </w:p>
    <w:p>
      <w:pPr>
        <w:pStyle w:val="Normal"/>
        <w:spacing w:lineRule="auto" w:line="240" w:before="0" w:after="0"/>
        <w:jc w:val="both"/>
        <w:rPr/>
      </w:pPr>
      <w:r>
        <w:rPr>
          <w:rFonts w:eastAsia="Times New Roman" w:cs="Times New Roman"/>
          <w:sz w:val="28"/>
          <w:szCs w:val="28"/>
          <w:lang w:val="uk-UA" w:eastAsia="ru-RU"/>
        </w:rPr>
        <w:tab/>
        <w:t>3. Проведення спільно з представниками інших структурних підрозділів і за участю представників профспілкового комітету (за потреби) перевірок дотримання станів виконання нормативно-правових актів з охорони праці.</w:t>
      </w:r>
    </w:p>
    <w:p>
      <w:pPr>
        <w:pStyle w:val="Normal"/>
        <w:spacing w:lineRule="auto" w:line="240" w:before="52" w:after="52"/>
        <w:jc w:val="both"/>
        <w:rPr/>
      </w:pPr>
      <w:r>
        <w:rPr>
          <w:rFonts w:eastAsia="Times New Roman" w:cs="Times New Roman"/>
          <w:sz w:val="28"/>
          <w:szCs w:val="28"/>
          <w:lang w:val="uk-UA" w:eastAsia="ru-RU"/>
        </w:rPr>
        <w:tab/>
        <w:t>4. Складання звітності з охорони праці за встановленими формами.</w:t>
      </w:r>
    </w:p>
    <w:p>
      <w:pPr>
        <w:pStyle w:val="Normal"/>
        <w:spacing w:lineRule="auto" w:line="240" w:before="0" w:after="0"/>
        <w:jc w:val="both"/>
        <w:rPr/>
      </w:pPr>
      <w:r>
        <w:rPr>
          <w:rFonts w:eastAsia="Times New Roman" w:cs="Times New Roman"/>
          <w:sz w:val="28"/>
          <w:szCs w:val="28"/>
          <w:lang w:val="uk-UA" w:eastAsia="ru-RU"/>
        </w:rPr>
        <w:tab/>
        <w:t>5. Проведення з працівниками різного виду інструктажів з охорони праці.</w:t>
      </w:r>
    </w:p>
    <w:p>
      <w:pPr>
        <w:pStyle w:val="Normal"/>
        <w:spacing w:lineRule="auto" w:line="240" w:before="0" w:after="0"/>
        <w:jc w:val="both"/>
        <w:rPr/>
      </w:pPr>
      <w:r>
        <w:rPr>
          <w:rFonts w:eastAsia="Times New Roman" w:cs="Times New Roman"/>
          <w:sz w:val="28"/>
          <w:szCs w:val="28"/>
          <w:lang w:val="uk-UA" w:eastAsia="ru-RU"/>
        </w:rPr>
        <w:tab/>
        <w:t>6. Ведення обліку та проведення аналізу причин виробничого травматизму, професійних захворювань, аварій і заподіяної ними шкоди.</w:t>
      </w:r>
    </w:p>
    <w:p>
      <w:pPr>
        <w:pStyle w:val="Normal"/>
        <w:spacing w:lineRule="auto" w:line="240" w:before="0" w:after="0"/>
        <w:jc w:val="both"/>
        <w:rPr/>
      </w:pPr>
      <w:r>
        <w:rPr>
          <w:rFonts w:eastAsia="Times New Roman" w:cs="Times New Roman"/>
          <w:sz w:val="28"/>
          <w:szCs w:val="28"/>
          <w:lang w:val="uk-UA" w:eastAsia="ru-RU"/>
        </w:rPr>
        <w:tab/>
        <w:t>7. Забезпечення належного оформлення і зберігання документації з питань охорони праці, а також своєчасної передачу її в установленому порядку до архіву для належного зберігання.</w:t>
      </w:r>
    </w:p>
    <w:p>
      <w:pPr>
        <w:pStyle w:val="Normal"/>
        <w:spacing w:lineRule="auto" w:line="240" w:before="52" w:after="52"/>
        <w:jc w:val="both"/>
        <w:rPr/>
      </w:pPr>
      <w:r>
        <w:rPr>
          <w:rFonts w:eastAsia="Times New Roman" w:cs="Times New Roman"/>
          <w:sz w:val="28"/>
          <w:szCs w:val="28"/>
          <w:lang w:val="uk-UA" w:eastAsia="ru-RU"/>
        </w:rPr>
        <w:tab/>
        <w:t>8. Складання за участю керівників структурних підрозділів переліків професій, посад і видів робіт, на які повинні бути розроблені інструкції з охорони праці.</w:t>
      </w:r>
    </w:p>
    <w:p>
      <w:pPr>
        <w:pStyle w:val="Normal"/>
        <w:spacing w:lineRule="auto" w:line="240" w:before="0" w:after="0"/>
        <w:jc w:val="both"/>
        <w:rPr/>
      </w:pPr>
      <w:r>
        <w:rPr>
          <w:rFonts w:eastAsia="Times New Roman" w:cs="Times New Roman"/>
          <w:sz w:val="28"/>
          <w:szCs w:val="28"/>
          <w:lang w:val="uk-UA" w:eastAsia="ru-RU"/>
        </w:rPr>
        <w:tab/>
        <w:t>9. Інформування працівників про основні вимоги законів, інших нормативно-правових актів з охорони праці, що набрали чинності.</w:t>
      </w:r>
    </w:p>
    <w:p>
      <w:pPr>
        <w:pStyle w:val="Normal"/>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sz w:val="28"/>
          <w:szCs w:val="28"/>
          <w:lang w:val="uk-UA" w:eastAsia="ru-RU"/>
        </w:rPr>
        <w:tab/>
        <w:t>10. Розгляд питань про підтвердження наявності небезпечної виробничої ситуації, що стала причиною відмови працівника від виконання дорученої роботи, відповідно до законодавства та розгляд листів, заяв і скарг працівників, що стосуються питань дотримання законодавства про охорону праці.</w:t>
      </w:r>
    </w:p>
    <w:p>
      <w:pPr>
        <w:pStyle w:val="Normal"/>
        <w:spacing w:lineRule="auto" w:line="240" w:before="0" w:after="0"/>
        <w:rPr>
          <w:rFonts w:ascii="Times New Roman" w:hAnsi="Times New Roman" w:eastAsia="Times New Roman" w:cs="Times New Roman"/>
          <w:sz w:val="28"/>
          <w:szCs w:val="28"/>
          <w:lang w:val="uk-UA" w:eastAsia="ru-RU"/>
        </w:rPr>
      </w:pPr>
      <w:r>
        <w:rPr>
          <w:rFonts w:eastAsia="Times New Roman" w:cs="Times New Roman"/>
          <w:sz w:val="28"/>
          <w:szCs w:val="28"/>
          <w:lang w:val="uk-UA" w:eastAsia="ru-RU"/>
        </w:rPr>
        <w:tab/>
        <w:t>11. Організація:</w:t>
      </w:r>
    </w:p>
    <w:p>
      <w:pPr>
        <w:pStyle w:val="Normal"/>
        <w:numPr>
          <w:ilvl w:val="0"/>
          <w:numId w:val="1"/>
        </w:numPr>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sz w:val="28"/>
          <w:szCs w:val="28"/>
          <w:lang w:val="uk-UA" w:eastAsia="ru-RU"/>
        </w:rPr>
        <w:t>забезпечення підрозділів нормативно-правовими актами та актами з охорони праці;</w:t>
      </w:r>
    </w:p>
    <w:p>
      <w:pPr>
        <w:pStyle w:val="Normal"/>
        <w:numPr>
          <w:ilvl w:val="0"/>
          <w:numId w:val="1"/>
        </w:numPr>
        <w:spacing w:lineRule="auto" w:line="240" w:before="0" w:after="0"/>
        <w:jc w:val="both"/>
        <w:rPr/>
      </w:pPr>
      <w:r>
        <w:rPr>
          <w:rFonts w:eastAsia="Times New Roman" w:cs="Times New Roman"/>
          <w:sz w:val="28"/>
          <w:szCs w:val="28"/>
          <w:lang w:val="uk-UA" w:eastAsia="ru-RU"/>
        </w:rPr>
        <w:t>роботи кабінету з охорони праці та розміщення інформаційних стендів;</w:t>
      </w:r>
    </w:p>
    <w:p>
      <w:pPr>
        <w:pStyle w:val="Normal"/>
        <w:numPr>
          <w:ilvl w:val="0"/>
          <w:numId w:val="1"/>
        </w:numPr>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sz w:val="28"/>
          <w:szCs w:val="28"/>
          <w:lang w:val="uk-UA" w:eastAsia="ru-RU"/>
        </w:rPr>
        <w:t>нарад, семінарів, конкурсів з питань охорони праці;</w:t>
      </w:r>
    </w:p>
    <w:p>
      <w:pPr>
        <w:pStyle w:val="Normal"/>
        <w:numPr>
          <w:ilvl w:val="0"/>
          <w:numId w:val="1"/>
        </w:numPr>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sz w:val="28"/>
          <w:szCs w:val="28"/>
          <w:lang w:val="uk-UA" w:eastAsia="ru-RU"/>
        </w:rPr>
        <w:t>роботи з пропаганди питань охорони праці з використанням інформаційних засобів.</w:t>
      </w:r>
    </w:p>
    <w:p>
      <w:pPr>
        <w:pStyle w:val="Normal"/>
        <w:spacing w:lineRule="auto" w:line="240" w:before="0" w:after="0"/>
        <w:rPr>
          <w:rFonts w:ascii="Times New Roman" w:hAnsi="Times New Roman" w:eastAsia="Times New Roman" w:cs="Times New Roman"/>
          <w:sz w:val="28"/>
          <w:szCs w:val="28"/>
          <w:lang w:val="uk-UA" w:eastAsia="ru-RU"/>
        </w:rPr>
      </w:pPr>
      <w:r>
        <w:rPr>
          <w:rFonts w:eastAsia="Times New Roman" w:cs="Times New Roman"/>
          <w:sz w:val="28"/>
          <w:szCs w:val="28"/>
          <w:lang w:val="uk-UA" w:eastAsia="ru-RU"/>
        </w:rPr>
        <w:tab/>
        <w:t>12. Участь у:</w:t>
      </w:r>
    </w:p>
    <w:p>
      <w:pPr>
        <w:pStyle w:val="Normal"/>
        <w:numPr>
          <w:ilvl w:val="0"/>
          <w:numId w:val="2"/>
        </w:numPr>
        <w:spacing w:lineRule="auto" w:line="240" w:before="0" w:after="0"/>
        <w:jc w:val="both"/>
        <w:rPr/>
      </w:pPr>
      <w:r>
        <w:rPr>
          <w:rFonts w:eastAsia="Times New Roman" w:cs="Times New Roman"/>
          <w:sz w:val="28"/>
          <w:szCs w:val="28"/>
          <w:lang w:val="uk-UA" w:eastAsia="ru-RU"/>
        </w:rPr>
        <w:t>розслідуванні нещасних випадків, професійних захворювань та аварій відповідно до вимог законодавства про охорону праці;</w:t>
      </w:r>
    </w:p>
    <w:p>
      <w:pPr>
        <w:pStyle w:val="Normal"/>
        <w:numPr>
          <w:ilvl w:val="0"/>
          <w:numId w:val="2"/>
        </w:numPr>
        <w:spacing w:lineRule="auto" w:line="240" w:before="0" w:after="0"/>
        <w:jc w:val="both"/>
        <w:rPr/>
      </w:pPr>
      <w:r>
        <w:rPr>
          <w:rFonts w:eastAsia="Times New Roman" w:cs="Times New Roman"/>
          <w:sz w:val="28"/>
          <w:szCs w:val="28"/>
          <w:lang w:val="uk-UA" w:eastAsia="ru-RU"/>
        </w:rPr>
        <w:t>складанні санітарно-гігієнічної характеристики робочих місць працівників, які проходять обстеження щодо наявності професійних захворювань;</w:t>
      </w:r>
    </w:p>
    <w:p>
      <w:pPr>
        <w:pStyle w:val="Normal"/>
        <w:numPr>
          <w:ilvl w:val="0"/>
          <w:numId w:val="2"/>
        </w:numPr>
        <w:spacing w:lineRule="auto" w:line="240" w:before="0" w:after="0"/>
        <w:jc w:val="both"/>
        <w:rPr/>
      </w:pPr>
      <w:r>
        <w:rPr>
          <w:rFonts w:eastAsia="Times New Roman" w:cs="Times New Roman"/>
          <w:sz w:val="28"/>
          <w:szCs w:val="28"/>
          <w:lang w:val="uk-UA" w:eastAsia="ru-RU"/>
        </w:rPr>
        <w:t>проведенні внутрішнього аудиту охорони праці та атестації робочих місць на відповідність нормативно-правовим актам з охорони праці;</w:t>
      </w:r>
    </w:p>
    <w:p>
      <w:pPr>
        <w:pStyle w:val="Normal"/>
        <w:numPr>
          <w:ilvl w:val="0"/>
          <w:numId w:val="2"/>
        </w:numPr>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sz w:val="28"/>
          <w:szCs w:val="28"/>
          <w:lang w:val="uk-UA" w:eastAsia="ru-RU"/>
        </w:rPr>
        <w:t>розробленні положень, інструкцій, розділу ,,Охорона праці” колективного договору;</w:t>
      </w:r>
    </w:p>
    <w:p>
      <w:pPr>
        <w:pStyle w:val="Normal"/>
        <w:numPr>
          <w:ilvl w:val="0"/>
          <w:numId w:val="2"/>
        </w:numPr>
        <w:spacing w:lineRule="auto" w:line="240" w:before="0" w:after="0"/>
        <w:jc w:val="both"/>
        <w:rPr/>
      </w:pPr>
      <w:r>
        <w:rPr>
          <w:rFonts w:eastAsia="Times New Roman" w:cs="Times New Roman"/>
          <w:sz w:val="28"/>
          <w:szCs w:val="28"/>
          <w:lang w:val="uk-UA" w:eastAsia="ru-RU"/>
        </w:rPr>
        <w:t>складанні переліків професій і посад, згідно з якими працівники повинні проходити обов’язкові медичні огляди;</w:t>
      </w:r>
    </w:p>
    <w:p>
      <w:pPr>
        <w:pStyle w:val="Normal"/>
        <w:numPr>
          <w:ilvl w:val="0"/>
          <w:numId w:val="2"/>
        </w:numPr>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sz w:val="28"/>
          <w:szCs w:val="28"/>
          <w:lang w:val="uk-UA" w:eastAsia="ru-RU"/>
        </w:rPr>
        <w:t>організації навчання з питань охорони праці для працівників;</w:t>
      </w:r>
    </w:p>
    <w:p>
      <w:pPr>
        <w:pStyle w:val="Normal"/>
        <w:numPr>
          <w:ilvl w:val="0"/>
          <w:numId w:val="2"/>
        </w:numPr>
        <w:spacing w:lineRule="auto" w:line="240" w:before="0" w:after="0"/>
        <w:jc w:val="both"/>
        <w:rPr/>
      </w:pPr>
      <w:r>
        <w:rPr>
          <w:rFonts w:eastAsia="Times New Roman" w:cs="Times New Roman"/>
          <w:sz w:val="28"/>
          <w:szCs w:val="28"/>
          <w:lang w:val="uk-UA" w:eastAsia="ru-RU"/>
        </w:rPr>
        <w:t>роботі комісії з перевірки знань працівників з питань охорони праці.</w:t>
      </w:r>
    </w:p>
    <w:p>
      <w:pPr>
        <w:pStyle w:val="Normal"/>
        <w:spacing w:lineRule="auto" w:line="240" w:before="0" w:after="0"/>
        <w:rPr>
          <w:rFonts w:ascii="Times New Roman" w:hAnsi="Times New Roman" w:eastAsia="Times New Roman" w:cs="Times New Roman"/>
          <w:sz w:val="28"/>
          <w:szCs w:val="28"/>
          <w:lang w:val="uk-UA" w:eastAsia="ru-RU"/>
        </w:rPr>
      </w:pPr>
      <w:r>
        <w:rPr>
          <w:rFonts w:eastAsia="Times New Roman" w:cs="Times New Roman"/>
          <w:sz w:val="28"/>
          <w:szCs w:val="28"/>
          <w:lang w:val="uk-UA" w:eastAsia="ru-RU"/>
        </w:rPr>
        <w:tab/>
        <w:t>13. Контроль за:</w:t>
      </w:r>
    </w:p>
    <w:p>
      <w:pPr>
        <w:pStyle w:val="Normal"/>
        <w:numPr>
          <w:ilvl w:val="0"/>
          <w:numId w:val="3"/>
        </w:numPr>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sz w:val="28"/>
          <w:szCs w:val="28"/>
          <w:lang w:val="uk-UA" w:eastAsia="ru-RU"/>
        </w:rPr>
        <w:t>виконанням заходів, передбачених програмами, планами щодо поліпшення стану безпеки, гігієни праці та виробничого середовища, колективним договором та спрямованих на усунення причин виникнення нещасних випадків та професійних захворювань;</w:t>
      </w:r>
    </w:p>
    <w:p>
      <w:pPr>
        <w:pStyle w:val="Normal"/>
        <w:numPr>
          <w:ilvl w:val="0"/>
          <w:numId w:val="3"/>
        </w:numPr>
        <w:spacing w:lineRule="auto" w:line="240" w:before="0" w:after="0"/>
        <w:jc w:val="both"/>
        <w:rPr/>
      </w:pPr>
      <w:r>
        <w:rPr>
          <w:rFonts w:eastAsia="Times New Roman" w:cs="Times New Roman"/>
          <w:sz w:val="28"/>
          <w:szCs w:val="28"/>
          <w:lang w:val="uk-UA" w:eastAsia="ru-RU"/>
        </w:rPr>
        <w:t>своєчасним проведенням необхідних випробувань і технічних оглядів устаткування ( оргтехніки);</w:t>
      </w:r>
    </w:p>
    <w:p>
      <w:pPr>
        <w:pStyle w:val="Normal"/>
        <w:numPr>
          <w:ilvl w:val="0"/>
          <w:numId w:val="3"/>
        </w:numPr>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sz w:val="28"/>
          <w:szCs w:val="28"/>
          <w:lang w:val="uk-UA" w:eastAsia="ru-RU"/>
        </w:rPr>
        <w:t>станом запобіжних і захисних пристроїв, вентиляційних систем;</w:t>
      </w:r>
    </w:p>
    <w:p>
      <w:pPr>
        <w:pStyle w:val="Normal"/>
        <w:numPr>
          <w:ilvl w:val="0"/>
          <w:numId w:val="3"/>
        </w:numPr>
        <w:spacing w:lineRule="auto" w:line="240" w:before="0" w:after="0"/>
        <w:jc w:val="both"/>
        <w:rPr/>
      </w:pPr>
      <w:r>
        <w:rPr>
          <w:rFonts w:eastAsia="Times New Roman" w:cs="Times New Roman"/>
          <w:sz w:val="28"/>
          <w:szCs w:val="28"/>
          <w:lang w:val="uk-UA" w:eastAsia="ru-RU"/>
        </w:rPr>
        <w:t>своєчасним проведенням навчання з питань охорони праці, усіх видів інструктажу;</w:t>
      </w:r>
    </w:p>
    <w:p>
      <w:pPr>
        <w:pStyle w:val="Normal"/>
        <w:numPr>
          <w:ilvl w:val="0"/>
          <w:numId w:val="3"/>
        </w:numPr>
        <w:spacing w:lineRule="auto" w:line="240" w:before="0" w:after="0"/>
        <w:jc w:val="both"/>
        <w:rPr/>
      </w:pPr>
      <w:r>
        <w:rPr>
          <w:rFonts w:eastAsia="Times New Roman" w:cs="Times New Roman"/>
          <w:sz w:val="28"/>
          <w:szCs w:val="28"/>
          <w:lang w:val="uk-UA" w:eastAsia="ru-RU"/>
        </w:rPr>
        <w:t>забезпеченням працівників відповідно до законодавства спецодягом, спецвзуттям та іншими засобами індивідуального та колективного захисту, миючими та знешкоджувальними засобами;</w:t>
      </w:r>
    </w:p>
    <w:p>
      <w:pPr>
        <w:pStyle w:val="Normal"/>
        <w:numPr>
          <w:ilvl w:val="0"/>
          <w:numId w:val="3"/>
        </w:numPr>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sz w:val="28"/>
          <w:szCs w:val="28"/>
          <w:lang w:val="uk-UA" w:eastAsia="ru-RU"/>
        </w:rPr>
        <w:t>санітарно-гігієнічними і санітарно-побутовими умовами працівників згідно з нормативно-правовими актами;</w:t>
      </w:r>
    </w:p>
    <w:p>
      <w:pPr>
        <w:pStyle w:val="Normal"/>
        <w:numPr>
          <w:ilvl w:val="0"/>
          <w:numId w:val="3"/>
        </w:numPr>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sz w:val="28"/>
          <w:szCs w:val="28"/>
          <w:lang w:val="uk-UA" w:eastAsia="ru-RU"/>
        </w:rPr>
        <w:t>дотриманням у належному безпечному стані території, внутрішніх доріг та пішохідних доріжок;</w:t>
      </w:r>
    </w:p>
    <w:p>
      <w:pPr>
        <w:pStyle w:val="Normal"/>
        <w:numPr>
          <w:ilvl w:val="0"/>
          <w:numId w:val="3"/>
        </w:numPr>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sz w:val="28"/>
          <w:szCs w:val="28"/>
          <w:lang w:val="uk-UA" w:eastAsia="ru-RU"/>
        </w:rPr>
        <w:t>організацією робочих місць відповідно до нормативно-правових актів з охорони праці;</w:t>
      </w:r>
    </w:p>
    <w:p>
      <w:pPr>
        <w:pStyle w:val="Normal"/>
        <w:numPr>
          <w:ilvl w:val="0"/>
          <w:numId w:val="3"/>
        </w:numPr>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sz w:val="28"/>
          <w:szCs w:val="28"/>
          <w:lang w:val="uk-UA" w:eastAsia="ru-RU"/>
        </w:rPr>
        <w:t>використанням цільових коштів, виділених для виконання комплексних заходів з питань поліпшення стану охорони праці;</w:t>
      </w:r>
    </w:p>
    <w:p>
      <w:pPr>
        <w:pStyle w:val="Normal"/>
        <w:numPr>
          <w:ilvl w:val="0"/>
          <w:numId w:val="3"/>
        </w:numPr>
        <w:spacing w:lineRule="auto" w:line="240" w:before="0" w:after="0"/>
        <w:jc w:val="both"/>
        <w:rPr/>
      </w:pPr>
      <w:r>
        <w:rPr>
          <w:rFonts w:eastAsia="Times New Roman" w:cs="Times New Roman"/>
          <w:sz w:val="28"/>
          <w:szCs w:val="28"/>
          <w:lang w:val="uk-UA" w:eastAsia="ru-RU"/>
        </w:rPr>
        <w:t>застосуванням праці жінок, осіб з інвалідністю та осіб молодших 18 років, відповідно до законодавства;</w:t>
      </w:r>
    </w:p>
    <w:p>
      <w:pPr>
        <w:pStyle w:val="Normal"/>
        <w:numPr>
          <w:ilvl w:val="0"/>
          <w:numId w:val="3"/>
        </w:numPr>
        <w:spacing w:lineRule="auto" w:line="240" w:before="0" w:after="0"/>
        <w:jc w:val="both"/>
        <w:rPr/>
      </w:pPr>
      <w:r>
        <w:rPr>
          <w:rFonts w:eastAsia="Times New Roman" w:cs="Times New Roman"/>
          <w:sz w:val="28"/>
          <w:szCs w:val="28"/>
          <w:lang w:val="uk-UA" w:eastAsia="ru-RU"/>
        </w:rPr>
        <w:t>виконанням приписів посадових осіб органів державного нагляду з охорони праці та поданням страхового експерта з охорони праці;</w:t>
      </w:r>
    </w:p>
    <w:p>
      <w:pPr>
        <w:pStyle w:val="Normal"/>
        <w:numPr>
          <w:ilvl w:val="0"/>
          <w:numId w:val="0"/>
        </w:numPr>
        <w:spacing w:lineRule="auto" w:line="240" w:before="109" w:after="109"/>
        <w:jc w:val="center"/>
        <w:outlineLvl w:val="1"/>
        <w:rPr>
          <w:rFonts w:ascii="Times New Roman" w:hAnsi="Times New Roman" w:eastAsia="Times New Roman" w:cs="Times New Roman"/>
          <w:b/>
          <w:b/>
          <w:bCs/>
          <w:sz w:val="28"/>
          <w:szCs w:val="28"/>
          <w:lang w:val="uk-UA" w:eastAsia="ru-RU"/>
        </w:rPr>
      </w:pPr>
      <w:r>
        <w:rPr>
          <w:rFonts w:eastAsia="Times New Roman" w:cs="Times New Roman"/>
          <w:b/>
          <w:bCs/>
          <w:sz w:val="28"/>
          <w:szCs w:val="28"/>
          <w:lang w:val="uk-UA" w:eastAsia="ru-RU"/>
        </w:rPr>
      </w:r>
    </w:p>
    <w:p>
      <w:pPr>
        <w:pStyle w:val="Normal"/>
        <w:numPr>
          <w:ilvl w:val="0"/>
          <w:numId w:val="0"/>
        </w:numPr>
        <w:spacing w:lineRule="auto" w:line="240" w:before="109" w:after="109"/>
        <w:jc w:val="center"/>
        <w:outlineLvl w:val="1"/>
        <w:rPr>
          <w:rFonts w:ascii="Times New Roman" w:hAnsi="Times New Roman" w:eastAsia="Times New Roman" w:cs="Times New Roman"/>
          <w:b/>
          <w:b/>
          <w:bCs/>
          <w:sz w:val="28"/>
          <w:szCs w:val="28"/>
          <w:lang w:val="uk-UA" w:eastAsia="ru-RU"/>
        </w:rPr>
      </w:pPr>
      <w:r>
        <w:rPr>
          <w:rFonts w:eastAsia="Times New Roman" w:cs="Times New Roman"/>
          <w:b/>
          <w:bCs/>
          <w:sz w:val="28"/>
          <w:szCs w:val="28"/>
          <w:lang w:val="uk-UA" w:eastAsia="ru-RU"/>
        </w:rPr>
        <w:t>Права працівників служби охорони праці</w:t>
      </w:r>
    </w:p>
    <w:p>
      <w:pPr>
        <w:pStyle w:val="Normal"/>
        <w:spacing w:lineRule="auto" w:line="240" w:before="109" w:after="109"/>
        <w:jc w:val="both"/>
        <w:rPr>
          <w:rFonts w:ascii="Times New Roman" w:hAnsi="Times New Roman" w:eastAsia="Times New Roman" w:cs="Times New Roman"/>
          <w:sz w:val="28"/>
          <w:szCs w:val="28"/>
          <w:lang w:val="uk-UA" w:eastAsia="ru-RU"/>
        </w:rPr>
      </w:pPr>
      <w:r>
        <w:rPr>
          <w:rFonts w:eastAsia="Times New Roman" w:cs="Times New Roman"/>
          <w:sz w:val="28"/>
          <w:szCs w:val="28"/>
          <w:lang w:val="uk-UA" w:eastAsia="ru-RU"/>
        </w:rPr>
        <w:tab/>
        <w:t>Працівники служби охорони праці мають право:</w:t>
      </w:r>
    </w:p>
    <w:p>
      <w:pPr>
        <w:pStyle w:val="Normal"/>
        <w:numPr>
          <w:ilvl w:val="0"/>
          <w:numId w:val="4"/>
        </w:numPr>
        <w:spacing w:lineRule="auto" w:line="240" w:before="0" w:after="0"/>
        <w:jc w:val="both"/>
        <w:rPr/>
      </w:pPr>
      <w:r>
        <w:rPr>
          <w:rFonts w:eastAsia="Times New Roman" w:cs="Times New Roman"/>
          <w:sz w:val="28"/>
          <w:szCs w:val="28"/>
          <w:lang w:val="uk-UA" w:eastAsia="ru-RU"/>
        </w:rPr>
        <w:t>видавати керівникам структурних підрозділів обов’язкові для виконання приписи щодо виявлених недоліків з охорони праці за формою, визначеною Типовим положенням. Якщо керівник структурного підрозділу відмовляється від одержання припису, спеціаліст з охорони праці надсилає відповідне подання на ім’я особи, якій підпорядкований цей підрозділ, або міському голові;</w:t>
      </w:r>
    </w:p>
    <w:p>
      <w:pPr>
        <w:pStyle w:val="Normal"/>
        <w:numPr>
          <w:ilvl w:val="0"/>
          <w:numId w:val="4"/>
        </w:numPr>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sz w:val="28"/>
          <w:szCs w:val="28"/>
          <w:lang w:val="uk-UA" w:eastAsia="ru-RU"/>
        </w:rPr>
        <w:t>одержувати від керівників структурних підрозділів необхідні відомості, документацію і пояснення з питань охорони праці;</w:t>
      </w:r>
    </w:p>
    <w:p>
      <w:pPr>
        <w:pStyle w:val="Normal"/>
        <w:numPr>
          <w:ilvl w:val="0"/>
          <w:numId w:val="4"/>
        </w:numPr>
        <w:spacing w:lineRule="auto" w:line="240" w:before="0" w:after="0"/>
        <w:jc w:val="both"/>
        <w:rPr/>
      </w:pPr>
      <w:r>
        <w:rPr>
          <w:rFonts w:eastAsia="Times New Roman" w:cs="Times New Roman"/>
          <w:sz w:val="28"/>
          <w:szCs w:val="28"/>
          <w:lang w:val="uk-UA" w:eastAsia="ru-RU"/>
        </w:rPr>
        <w:t>надсилати подання для притягнення до відповідальності посадових осіб та працівників, які порушують вимоги законодавства щодо охорони праці;</w:t>
      </w:r>
    </w:p>
    <w:p>
      <w:pPr>
        <w:pStyle w:val="Normal"/>
        <w:numPr>
          <w:ilvl w:val="0"/>
          <w:numId w:val="4"/>
        </w:numPr>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sz w:val="28"/>
          <w:szCs w:val="28"/>
          <w:lang w:val="uk-UA" w:eastAsia="ru-RU"/>
        </w:rPr>
        <w:t>вносити пропозиції про заохочення працівників за активну роботу з поліпшення стану безпеки праці;</w:t>
      </w:r>
    </w:p>
    <w:p>
      <w:pPr>
        <w:pStyle w:val="Normal"/>
        <w:numPr>
          <w:ilvl w:val="0"/>
          <w:numId w:val="4"/>
        </w:numPr>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sz w:val="28"/>
          <w:szCs w:val="28"/>
          <w:lang w:val="uk-UA" w:eastAsia="ru-RU"/>
        </w:rPr>
        <w:t>залучати працівників для проведення перевірок стану роботи з питань охорони праці.</w:t>
      </w:r>
    </w:p>
    <w:p>
      <w:pPr>
        <w:pStyle w:val="Normal"/>
        <w:numPr>
          <w:ilvl w:val="0"/>
          <w:numId w:val="0"/>
        </w:numPr>
        <w:spacing w:lineRule="auto" w:line="240" w:before="0" w:after="0"/>
        <w:ind w:left="720" w:hanging="0"/>
        <w:jc w:val="both"/>
        <w:rPr>
          <w:rFonts w:ascii="Times New Roman" w:hAnsi="Times New Roman" w:eastAsia="Times New Roman" w:cs="Times New Roman"/>
          <w:sz w:val="28"/>
          <w:szCs w:val="28"/>
          <w:lang w:val="uk-UA" w:eastAsia="ru-RU"/>
        </w:rPr>
      </w:pPr>
      <w:r>
        <w:rPr>
          <w:rFonts w:eastAsia="Times New Roman" w:cs="Times New Roman"/>
          <w:sz w:val="28"/>
          <w:szCs w:val="28"/>
          <w:lang w:val="uk-UA" w:eastAsia="ru-RU"/>
        </w:rPr>
      </w:r>
    </w:p>
    <w:p>
      <w:pPr>
        <w:pStyle w:val="Normal"/>
        <w:numPr>
          <w:ilvl w:val="0"/>
          <w:numId w:val="0"/>
        </w:numPr>
        <w:spacing w:lineRule="auto" w:line="240" w:before="52" w:after="52"/>
        <w:jc w:val="center"/>
        <w:outlineLvl w:val="1"/>
        <w:rPr>
          <w:rFonts w:ascii="Times New Roman" w:hAnsi="Times New Roman" w:eastAsia="Times New Roman" w:cs="Times New Roman"/>
          <w:b/>
          <w:b/>
          <w:bCs/>
          <w:sz w:val="28"/>
          <w:szCs w:val="28"/>
          <w:lang w:val="uk-UA" w:eastAsia="ru-RU"/>
        </w:rPr>
      </w:pPr>
      <w:r>
        <w:rPr>
          <w:rFonts w:eastAsia="Times New Roman" w:cs="Times New Roman"/>
          <w:b/>
          <w:bCs/>
          <w:sz w:val="28"/>
          <w:szCs w:val="28"/>
          <w:lang w:val="uk-UA" w:eastAsia="ru-RU"/>
        </w:rPr>
        <w:t>Організація роботи служби охорони праці</w:t>
      </w:r>
    </w:p>
    <w:p>
      <w:pPr>
        <w:pStyle w:val="Normal"/>
        <w:numPr>
          <w:ilvl w:val="0"/>
          <w:numId w:val="0"/>
        </w:numPr>
        <w:spacing w:lineRule="auto" w:line="240" w:before="52" w:after="52"/>
        <w:jc w:val="center"/>
        <w:outlineLvl w:val="1"/>
        <w:rPr>
          <w:rFonts w:ascii="Times New Roman" w:hAnsi="Times New Roman" w:eastAsia="Times New Roman" w:cs="Times New Roman"/>
          <w:b/>
          <w:b/>
          <w:bCs/>
          <w:sz w:val="28"/>
          <w:szCs w:val="28"/>
          <w:lang w:val="uk-UA" w:eastAsia="ru-RU"/>
        </w:rPr>
      </w:pPr>
      <w:r>
        <w:rPr>
          <w:rFonts w:eastAsia="Times New Roman" w:cs="Times New Roman"/>
          <w:b/>
          <w:bCs/>
          <w:sz w:val="28"/>
          <w:szCs w:val="28"/>
          <w:lang w:val="uk-UA" w:eastAsia="ru-RU"/>
        </w:rPr>
      </w:r>
    </w:p>
    <w:p>
      <w:pPr>
        <w:pStyle w:val="Normal"/>
        <w:spacing w:lineRule="auto" w:line="240" w:before="0" w:after="0"/>
        <w:jc w:val="both"/>
        <w:rPr/>
      </w:pPr>
      <w:r>
        <w:rPr>
          <w:rFonts w:eastAsia="Times New Roman" w:cs="Times New Roman"/>
          <w:sz w:val="28"/>
          <w:szCs w:val="28"/>
          <w:lang w:val="uk-UA" w:eastAsia="ru-RU"/>
        </w:rPr>
        <w:tab/>
        <w:t>1. Робота Служби здійснюється відповідно до плану роботи та графіків обстежень, затверджених міським головою.</w:t>
      </w:r>
    </w:p>
    <w:p>
      <w:pPr>
        <w:pStyle w:val="Normal"/>
        <w:spacing w:lineRule="auto" w:line="240" w:before="0" w:after="0"/>
        <w:jc w:val="both"/>
        <w:rPr/>
      </w:pPr>
      <w:r>
        <w:rPr>
          <w:rFonts w:eastAsia="Times New Roman" w:cs="Times New Roman"/>
          <w:sz w:val="28"/>
          <w:szCs w:val="28"/>
          <w:lang w:val="uk-UA" w:eastAsia="ru-RU"/>
        </w:rPr>
        <w:tab/>
        <w:t>2. Робочі місця працівників служби охорони праці розміщуються в окремому приміщенні (за можливості) та забезпечуються належною оргтехнікою і технічними засобами зв’язку.</w:t>
      </w:r>
    </w:p>
    <w:p>
      <w:pPr>
        <w:pStyle w:val="Normal"/>
        <w:spacing w:lineRule="auto" w:line="240" w:before="0" w:after="0"/>
        <w:jc w:val="both"/>
        <w:rPr/>
      </w:pPr>
      <w:r>
        <w:rPr>
          <w:rFonts w:eastAsia="Times New Roman" w:cs="Times New Roman"/>
          <w:sz w:val="28"/>
          <w:szCs w:val="28"/>
          <w:lang w:val="uk-UA" w:eastAsia="ru-RU"/>
        </w:rPr>
        <w:tab/>
        <w:t>3. Для проведення навчання, інструктажів, семінарів, лекцій, виставок тощо керівник Служби організовує окрему кімнату.</w:t>
      </w:r>
    </w:p>
    <w:p>
      <w:pPr>
        <w:pStyle w:val="Normal"/>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sz w:val="28"/>
          <w:szCs w:val="28"/>
          <w:lang w:val="uk-UA" w:eastAsia="ru-RU"/>
        </w:rPr>
        <w:tab/>
        <w:t>4 Служба охорони праці взаємодіє з іншими структурними підрозділами та представниками профспілки.</w:t>
      </w:r>
    </w:p>
    <w:p>
      <w:pPr>
        <w:pStyle w:val="Normal"/>
        <w:numPr>
          <w:ilvl w:val="0"/>
          <w:numId w:val="0"/>
        </w:numPr>
        <w:spacing w:lineRule="auto" w:line="240" w:before="166" w:after="166"/>
        <w:jc w:val="center"/>
        <w:outlineLvl w:val="1"/>
        <w:rPr>
          <w:rFonts w:ascii="Times New Roman" w:hAnsi="Times New Roman" w:eastAsia="Times New Roman" w:cs="Times New Roman"/>
          <w:b/>
          <w:b/>
          <w:bCs/>
          <w:sz w:val="28"/>
          <w:szCs w:val="28"/>
          <w:lang w:val="uk-UA" w:eastAsia="ru-RU"/>
        </w:rPr>
      </w:pPr>
      <w:r>
        <w:rPr>
          <w:rFonts w:eastAsia="Times New Roman" w:cs="Times New Roman"/>
          <w:b/>
          <w:bCs/>
          <w:sz w:val="28"/>
          <w:szCs w:val="28"/>
          <w:lang w:val="uk-UA" w:eastAsia="ru-RU"/>
        </w:rPr>
        <w:t>Відповідальність працівників служби охорони праці</w:t>
      </w:r>
    </w:p>
    <w:p>
      <w:pPr>
        <w:pStyle w:val="Normal"/>
        <w:spacing w:lineRule="auto" w:line="240" w:before="52" w:after="52"/>
        <w:jc w:val="both"/>
        <w:rPr/>
      </w:pPr>
      <w:r>
        <w:rPr>
          <w:rFonts w:eastAsia="Times New Roman" w:cs="Times New Roman"/>
          <w:sz w:val="28"/>
          <w:szCs w:val="28"/>
          <w:lang w:val="uk-UA" w:eastAsia="ru-RU"/>
        </w:rPr>
        <w:tab/>
        <w:t>1. Працівники Служби несуть персональну відповідальність за:</w:t>
      </w:r>
    </w:p>
    <w:p>
      <w:pPr>
        <w:pStyle w:val="Normal"/>
        <w:numPr>
          <w:ilvl w:val="0"/>
          <w:numId w:val="5"/>
        </w:numPr>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sz w:val="28"/>
          <w:szCs w:val="28"/>
          <w:lang w:val="uk-UA" w:eastAsia="ru-RU"/>
        </w:rPr>
        <w:t>невідповідність вимогам чинного законодавства з охорони праці, прийнятих ними рішень;</w:t>
      </w:r>
    </w:p>
    <w:p>
      <w:pPr>
        <w:pStyle w:val="Normal"/>
        <w:numPr>
          <w:ilvl w:val="0"/>
          <w:numId w:val="5"/>
        </w:numPr>
        <w:spacing w:lineRule="auto" w:line="240" w:before="0" w:after="0"/>
        <w:jc w:val="both"/>
        <w:rPr/>
      </w:pPr>
      <w:r>
        <w:rPr>
          <w:rFonts w:eastAsia="Times New Roman" w:cs="Times New Roman"/>
          <w:sz w:val="28"/>
          <w:szCs w:val="28"/>
          <w:lang w:val="uk-UA" w:eastAsia="ru-RU"/>
        </w:rPr>
        <w:t>невиконання своїх функціональних обов’язків, передбачених інструкцією та цим Положенням;</w:t>
      </w:r>
    </w:p>
    <w:p>
      <w:pPr>
        <w:pStyle w:val="Normal"/>
        <w:numPr>
          <w:ilvl w:val="0"/>
          <w:numId w:val="5"/>
        </w:numPr>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sz w:val="28"/>
          <w:szCs w:val="28"/>
          <w:lang w:val="uk-UA" w:eastAsia="ru-RU"/>
        </w:rPr>
        <w:t>недостовірність та несвоєчасність підготовки статистичних звітів та інформації з питань охорони праці;</w:t>
      </w:r>
    </w:p>
    <w:p>
      <w:pPr>
        <w:pStyle w:val="Normal"/>
        <w:numPr>
          <w:ilvl w:val="0"/>
          <w:numId w:val="5"/>
        </w:numPr>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sz w:val="28"/>
          <w:szCs w:val="28"/>
          <w:lang w:val="uk-UA" w:eastAsia="ru-RU"/>
        </w:rPr>
        <w:t>низьку якість проведеного ними розслідування нещасних випадків.</w:t>
      </w:r>
    </w:p>
    <w:p>
      <w:pPr>
        <w:pStyle w:val="Normal"/>
        <w:spacing w:lineRule="auto" w:line="240" w:before="0" w:after="0"/>
        <w:jc w:val="both"/>
        <w:rPr/>
      </w:pPr>
      <w:r>
        <w:rPr>
          <w:rFonts w:eastAsia="Times New Roman" w:cs="Times New Roman"/>
          <w:sz w:val="28"/>
          <w:szCs w:val="28"/>
          <w:lang w:val="uk-UA" w:eastAsia="ru-RU"/>
        </w:rPr>
        <w:tab/>
        <w:t>2. Працівники Служби  несуть іншу відповідальність згідно з вимогами чинного законодавства України.</w:t>
      </w:r>
    </w:p>
    <w:p>
      <w:pPr>
        <w:pStyle w:val="Normal"/>
        <w:spacing w:lineRule="auto" w:line="240" w:before="280" w:after="280"/>
        <w:rPr>
          <w:rFonts w:ascii="Times New Roman" w:hAnsi="Times New Roman"/>
          <w:sz w:val="28"/>
          <w:szCs w:val="28"/>
        </w:rPr>
      </w:pPr>
      <w:r>
        <w:rPr>
          <w:sz w:val="28"/>
          <w:szCs w:val="28"/>
        </w:rPr>
      </w:r>
    </w:p>
    <w:p>
      <w:pPr>
        <w:pStyle w:val="Normal"/>
        <w:spacing w:lineRule="auto" w:line="240" w:before="0" w:after="150"/>
        <w:rPr>
          <w:rFonts w:ascii="Times New Roman" w:hAnsi="Times New Roman" w:eastAsia="Times New Roman" w:cs="Times New Roman"/>
          <w:sz w:val="28"/>
          <w:szCs w:val="28"/>
          <w:lang w:val="uk-UA" w:eastAsia="ru-RU"/>
        </w:rPr>
      </w:pPr>
      <w:r>
        <w:rPr>
          <w:rFonts w:eastAsia="Times New Roman" w:cs="Times New Roman"/>
          <w:sz w:val="28"/>
          <w:szCs w:val="28"/>
          <w:lang w:val="uk-UA" w:eastAsia="ru-RU"/>
        </w:rPr>
      </w:r>
    </w:p>
    <w:p>
      <w:pPr>
        <w:pStyle w:val="Normal"/>
        <w:ind w:hanging="0"/>
        <w:jc w:val="both"/>
        <w:rPr>
          <w:sz w:val="28"/>
          <w:szCs w:val="28"/>
          <w:lang w:val="uk-UA"/>
        </w:rPr>
      </w:pPr>
      <w:r>
        <w:rPr>
          <w:sz w:val="28"/>
          <w:szCs w:val="28"/>
          <w:lang w:val="uk-UA"/>
        </w:rPr>
      </w:r>
    </w:p>
    <w:p>
      <w:pPr>
        <w:pStyle w:val="Normal"/>
        <w:ind w:hanging="0"/>
        <w:jc w:val="both"/>
        <w:rPr>
          <w:sz w:val="28"/>
          <w:szCs w:val="28"/>
          <w:lang w:val="uk-UA"/>
        </w:rPr>
      </w:pPr>
      <w:r>
        <w:rPr>
          <w:sz w:val="28"/>
          <w:szCs w:val="28"/>
          <w:lang w:val="uk-UA"/>
        </w:rPr>
      </w:r>
    </w:p>
    <w:p>
      <w:pPr>
        <w:pStyle w:val="Normal"/>
        <w:ind w:hanging="0"/>
        <w:jc w:val="both"/>
        <w:rPr>
          <w:sz w:val="28"/>
          <w:szCs w:val="28"/>
          <w:lang w:val="uk-UA"/>
        </w:rPr>
      </w:pPr>
      <w:r>
        <w:rPr>
          <w:sz w:val="28"/>
          <w:szCs w:val="28"/>
          <w:lang w:val="uk-UA"/>
        </w:rPr>
      </w:r>
    </w:p>
    <w:p>
      <w:pPr>
        <w:pStyle w:val="Normal"/>
        <w:ind w:hanging="0"/>
        <w:jc w:val="both"/>
        <w:rPr>
          <w:sz w:val="28"/>
          <w:szCs w:val="28"/>
          <w:lang w:val="uk-UA"/>
        </w:rPr>
      </w:pPr>
      <w:r>
        <w:rPr>
          <w:sz w:val="28"/>
          <w:szCs w:val="28"/>
          <w:lang w:val="uk-UA"/>
        </w:rPr>
      </w:r>
    </w:p>
    <w:p>
      <w:pPr>
        <w:pStyle w:val="Normal"/>
        <w:ind w:hanging="0"/>
        <w:jc w:val="both"/>
        <w:rPr>
          <w:sz w:val="28"/>
          <w:szCs w:val="28"/>
          <w:lang w:val="uk-UA"/>
        </w:rPr>
      </w:pPr>
      <w:r>
        <w:rPr>
          <w:sz w:val="28"/>
          <w:szCs w:val="28"/>
          <w:lang w:val="uk-UA"/>
        </w:rPr>
      </w:r>
    </w:p>
    <w:p>
      <w:pPr>
        <w:pStyle w:val="Normal"/>
        <w:ind w:hanging="0"/>
        <w:jc w:val="both"/>
        <w:rPr>
          <w:sz w:val="28"/>
          <w:szCs w:val="28"/>
          <w:lang w:val="uk-UA"/>
        </w:rPr>
      </w:pPr>
      <w:r>
        <w:rPr>
          <w:sz w:val="28"/>
          <w:szCs w:val="28"/>
          <w:lang w:val="uk-UA"/>
        </w:rPr>
      </w:r>
    </w:p>
    <w:p>
      <w:pPr>
        <w:pStyle w:val="Normal"/>
        <w:ind w:hanging="0"/>
        <w:jc w:val="both"/>
        <w:rPr>
          <w:sz w:val="28"/>
          <w:szCs w:val="28"/>
          <w:lang w:val="uk-UA"/>
        </w:rPr>
      </w:pPr>
      <w:r>
        <w:rPr>
          <w:sz w:val="28"/>
          <w:szCs w:val="28"/>
          <w:lang w:val="uk-UA"/>
        </w:rPr>
      </w:r>
    </w:p>
    <w:p>
      <w:pPr>
        <w:pStyle w:val="Normal"/>
        <w:ind w:hanging="0"/>
        <w:jc w:val="both"/>
        <w:rPr>
          <w:sz w:val="28"/>
          <w:szCs w:val="28"/>
          <w:lang w:val="uk-UA"/>
        </w:rPr>
      </w:pPr>
      <w:r>
        <w:rPr>
          <w:sz w:val="28"/>
          <w:szCs w:val="28"/>
          <w:lang w:val="uk-UA"/>
        </w:rPr>
      </w:r>
    </w:p>
    <w:p>
      <w:pPr>
        <w:pStyle w:val="Normal"/>
        <w:ind w:hanging="0"/>
        <w:jc w:val="both"/>
        <w:rPr>
          <w:sz w:val="28"/>
          <w:szCs w:val="28"/>
          <w:lang w:val="uk-UA"/>
        </w:rPr>
      </w:pPr>
      <w:r>
        <w:rPr>
          <w:sz w:val="28"/>
          <w:szCs w:val="28"/>
          <w:lang w:val="uk-UA"/>
        </w:rPr>
      </w:r>
    </w:p>
    <w:p>
      <w:pPr>
        <w:pStyle w:val="Normal"/>
        <w:ind w:hanging="0"/>
        <w:jc w:val="both"/>
        <w:rPr>
          <w:sz w:val="28"/>
          <w:szCs w:val="28"/>
          <w:lang w:val="uk-UA"/>
        </w:rPr>
      </w:pPr>
      <w:r>
        <w:rPr>
          <w:sz w:val="28"/>
          <w:szCs w:val="28"/>
          <w:lang w:val="uk-UA"/>
        </w:rPr>
      </w:r>
    </w:p>
    <w:p>
      <w:pPr>
        <w:pStyle w:val="Normal"/>
        <w:ind w:hanging="0"/>
        <w:jc w:val="both"/>
        <w:rPr>
          <w:sz w:val="28"/>
          <w:szCs w:val="28"/>
          <w:lang w:val="uk-UA"/>
        </w:rPr>
      </w:pPr>
      <w:r>
        <w:rPr>
          <w:sz w:val="28"/>
          <w:szCs w:val="28"/>
          <w:lang w:val="uk-UA"/>
        </w:rPr>
      </w:r>
    </w:p>
    <w:p>
      <w:pPr>
        <w:pStyle w:val="Normal"/>
        <w:ind w:hanging="0"/>
        <w:jc w:val="both"/>
        <w:rPr>
          <w:sz w:val="28"/>
          <w:szCs w:val="28"/>
          <w:lang w:val="uk-UA"/>
        </w:rPr>
      </w:pPr>
      <w:r>
        <w:rPr>
          <w:sz w:val="28"/>
          <w:szCs w:val="28"/>
          <w:lang w:val="uk-UA"/>
        </w:rPr>
      </w:r>
    </w:p>
    <w:p>
      <w:pPr>
        <w:pStyle w:val="Normal"/>
        <w:ind w:hanging="0"/>
        <w:jc w:val="both"/>
        <w:rPr>
          <w:sz w:val="28"/>
          <w:szCs w:val="28"/>
          <w:lang w:val="uk-UA"/>
        </w:rPr>
      </w:pPr>
      <w:r>
        <w:rPr>
          <w:sz w:val="28"/>
          <w:szCs w:val="28"/>
          <w:lang w:val="uk-UA"/>
        </w:rPr>
      </w:r>
    </w:p>
    <w:p>
      <w:pPr>
        <w:pStyle w:val="Normal"/>
        <w:ind w:hanging="0"/>
        <w:jc w:val="both"/>
        <w:rPr>
          <w:sz w:val="28"/>
          <w:szCs w:val="28"/>
          <w:lang w:val="uk-UA"/>
        </w:rPr>
      </w:pPr>
      <w:r>
        <w:rPr>
          <w:sz w:val="28"/>
          <w:szCs w:val="28"/>
          <w:lang w:val="uk-UA"/>
        </w:rPr>
      </w:r>
    </w:p>
    <w:p>
      <w:pPr>
        <w:pStyle w:val="Normal"/>
        <w:ind w:hanging="0"/>
        <w:jc w:val="both"/>
        <w:rPr>
          <w:sz w:val="28"/>
          <w:szCs w:val="28"/>
          <w:lang w:val="uk-UA"/>
        </w:rPr>
      </w:pPr>
      <w:r>
        <w:rPr>
          <w:sz w:val="28"/>
          <w:szCs w:val="28"/>
          <w:lang w:val="uk-UA"/>
        </w:rPr>
      </w:r>
    </w:p>
    <w:p>
      <w:pPr>
        <w:pStyle w:val="Normal"/>
        <w:ind w:hanging="0"/>
        <w:jc w:val="both"/>
        <w:rPr>
          <w:sz w:val="28"/>
          <w:szCs w:val="28"/>
          <w:lang w:val="uk-UA"/>
        </w:rPr>
      </w:pPr>
      <w:r>
        <w:rPr>
          <w:sz w:val="28"/>
          <w:szCs w:val="28"/>
          <w:lang w:val="uk-UA"/>
        </w:rPr>
      </w:r>
    </w:p>
    <w:p>
      <w:pPr>
        <w:pStyle w:val="Normal"/>
        <w:ind w:hanging="0"/>
        <w:jc w:val="both"/>
        <w:rPr>
          <w:sz w:val="28"/>
          <w:szCs w:val="28"/>
          <w:lang w:val="uk-UA"/>
        </w:rPr>
      </w:pPr>
      <w:r>
        <w:rPr>
          <w:sz w:val="28"/>
          <w:szCs w:val="28"/>
          <w:lang w:val="uk-UA"/>
        </w:rPr>
      </w:r>
    </w:p>
    <w:p>
      <w:pPr>
        <w:pStyle w:val="Normal"/>
        <w:ind w:hanging="0"/>
        <w:jc w:val="both"/>
        <w:rPr>
          <w:sz w:val="28"/>
          <w:szCs w:val="28"/>
          <w:lang w:val="uk-UA"/>
        </w:rPr>
      </w:pPr>
      <w:r>
        <w:rPr>
          <w:sz w:val="28"/>
          <w:szCs w:val="28"/>
          <w:lang w:val="uk-UA"/>
        </w:rPr>
      </w:r>
    </w:p>
    <w:p>
      <w:pPr>
        <w:pStyle w:val="Normal"/>
        <w:ind w:hanging="0"/>
        <w:jc w:val="both"/>
        <w:rPr>
          <w:sz w:val="28"/>
          <w:szCs w:val="28"/>
          <w:lang w:val="uk-UA"/>
        </w:rPr>
      </w:pPr>
      <w:r>
        <w:rPr>
          <w:sz w:val="28"/>
          <w:szCs w:val="28"/>
          <w:lang w:val="uk-UA"/>
        </w:rPr>
      </w:r>
    </w:p>
    <w:p>
      <w:pPr>
        <w:pStyle w:val="Normal"/>
        <w:ind w:hanging="0"/>
        <w:jc w:val="both"/>
        <w:rPr>
          <w:sz w:val="28"/>
          <w:szCs w:val="28"/>
          <w:lang w:val="uk-UA"/>
        </w:rPr>
      </w:pPr>
      <w:r>
        <w:rPr>
          <w:sz w:val="28"/>
          <w:szCs w:val="28"/>
          <w:lang w:val="uk-UA"/>
        </w:rPr>
      </w:r>
    </w:p>
    <w:p>
      <w:pPr>
        <w:pStyle w:val="Normal"/>
        <w:ind w:hanging="0"/>
        <w:jc w:val="both"/>
        <w:rPr>
          <w:sz w:val="28"/>
          <w:szCs w:val="28"/>
          <w:lang w:val="uk-UA"/>
        </w:rPr>
      </w:pPr>
      <w:r>
        <w:rPr>
          <w:sz w:val="28"/>
          <w:szCs w:val="28"/>
          <w:lang w:val="uk-UA"/>
        </w:rPr>
      </w:r>
    </w:p>
    <w:p>
      <w:pPr>
        <w:pStyle w:val="Normal"/>
        <w:ind w:hanging="0"/>
        <w:jc w:val="both"/>
        <w:rPr>
          <w:sz w:val="28"/>
          <w:szCs w:val="28"/>
          <w:lang w:val="uk-UA"/>
        </w:rPr>
      </w:pPr>
      <w:r>
        <w:rPr>
          <w:sz w:val="28"/>
          <w:szCs w:val="28"/>
          <w:lang w:val="uk-UA"/>
        </w:rPr>
      </w:r>
    </w:p>
    <w:p>
      <w:pPr>
        <w:pStyle w:val="Normal"/>
        <w:ind w:hanging="0"/>
        <w:jc w:val="both"/>
        <w:rPr>
          <w:sz w:val="28"/>
          <w:szCs w:val="28"/>
          <w:lang w:val="uk-UA"/>
        </w:rPr>
      </w:pPr>
      <w:r>
        <w:rPr>
          <w:sz w:val="28"/>
          <w:szCs w:val="28"/>
          <w:lang w:val="uk-UA"/>
        </w:rPr>
      </w:r>
    </w:p>
    <w:p>
      <w:pPr>
        <w:pStyle w:val="Normal"/>
        <w:ind w:hanging="0"/>
        <w:jc w:val="both"/>
        <w:rPr>
          <w:sz w:val="28"/>
          <w:szCs w:val="28"/>
          <w:lang w:val="uk-UA"/>
        </w:rPr>
      </w:pPr>
      <w:r>
        <w:rPr/>
        <mc:AlternateContent>
          <mc:Choice Requires="wps">
            <w:drawing>
              <wp:anchor behindDoc="0" distT="0" distB="0" distL="114300" distR="114300" simplePos="0" locked="0" layoutInCell="1" allowOverlap="1" relativeHeight="3" wp14:anchorId="04B31689">
                <wp:simplePos x="0" y="0"/>
                <wp:positionH relativeFrom="column">
                  <wp:posOffset>3719195</wp:posOffset>
                </wp:positionH>
                <wp:positionV relativeFrom="paragraph">
                  <wp:posOffset>50800</wp:posOffset>
                </wp:positionV>
                <wp:extent cx="2764790" cy="104775"/>
                <wp:effectExtent l="0" t="0" r="0" b="0"/>
                <wp:wrapSquare wrapText="bothSides"/>
                <wp:docPr id="2" name="Врезка8"/>
                <a:graphic xmlns:a="http://schemas.openxmlformats.org/drawingml/2006/main">
                  <a:graphicData uri="http://schemas.microsoft.com/office/word/2010/wordprocessingShape">
                    <wps:wsp>
                      <wps:cNvSpPr/>
                      <wps:spPr>
                        <a:xfrm>
                          <a:off x="0" y="0"/>
                          <a:ext cx="2764080" cy="104040"/>
                        </a:xfrm>
                        <a:prstGeom prst="rect">
                          <a:avLst/>
                        </a:prstGeom>
                        <a:noFill/>
                        <a:ln>
                          <a:noFill/>
                        </a:ln>
                      </wps:spPr>
                      <wps:style>
                        <a:lnRef idx="0"/>
                        <a:fillRef idx="0"/>
                        <a:effectRef idx="0"/>
                        <a:fontRef idx="minor"/>
                      </wps:style>
                      <wps:txbx>
                        <w:txbxContent>
                          <w:p>
                            <w:pPr>
                              <w:pStyle w:val="Style27"/>
                              <w:widowControl/>
                              <w:suppressAutoHyphens w:val="true"/>
                              <w:bidi w:val="0"/>
                              <w:ind w:left="-4365" w:right="0" w:firstLine="397"/>
                              <w:jc w:val="left"/>
                              <w:rPr>
                                <w:color w:val="000000"/>
                              </w:rPr>
                            </w:pPr>
                            <w:r>
                              <w:rPr>
                                <w:color w:val="000000"/>
                              </w:rPr>
                            </w:r>
                          </w:p>
                        </w:txbxContent>
                      </wps:txbx>
                      <wps:bodyPr lIns="0" rIns="0" tIns="0" bIns="0">
                        <a:noAutofit/>
                      </wps:bodyPr>
                    </wps:wsp>
                  </a:graphicData>
                </a:graphic>
              </wp:anchor>
            </w:drawing>
          </mc:Choice>
          <mc:Fallback>
            <w:pict>
              <v:rect id="shape_0" ID="Врезка8" stroked="f" style="position:absolute;margin-left:292.85pt;margin-top:4pt;width:217.6pt;height:8.15pt" wp14:anchorId="04B31689">
                <w10:wrap type="none"/>
                <v:fill o:detectmouseclick="t" on="false"/>
                <v:stroke color="#3465a4" joinstyle="round" endcap="flat"/>
                <v:textbox>
                  <w:txbxContent>
                    <w:p>
                      <w:pPr>
                        <w:pStyle w:val="Style27"/>
                        <w:widowControl/>
                        <w:suppressAutoHyphens w:val="true"/>
                        <w:bidi w:val="0"/>
                        <w:ind w:left="-4365" w:right="0" w:firstLine="397"/>
                        <w:jc w:val="left"/>
                        <w:rPr>
                          <w:color w:val="000000"/>
                        </w:rPr>
                      </w:pPr>
                      <w:r>
                        <w:rPr>
                          <w:color w:val="000000"/>
                        </w:rPr>
                      </w:r>
                    </w:p>
                  </w:txbxContent>
                </v:textbox>
              </v:rect>
            </w:pict>
          </mc:Fallback>
        </mc:AlternateContent>
      </w:r>
    </w:p>
    <w:sectPr>
      <w:headerReference w:type="default" r:id="rId5"/>
      <w:type w:val="nextPage"/>
      <w:pgSz w:w="11906" w:h="16838"/>
      <w:pgMar w:left="1701" w:right="567" w:header="567" w:top="992"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erif">
    <w:altName w:val="Times New Roman"/>
    <w:charset w:val="cc"/>
    <w:family w:val="swiss"/>
    <w:pitch w:val="variable"/>
  </w:font>
  <w:font w:name="Segoe UI">
    <w:charset w:val="cc"/>
    <w:family w:val="roman"/>
    <w:pitch w:val="variable"/>
  </w:font>
  <w:font w:name="OpenSymbol">
    <w:altName w:val="Arial Unicode MS"/>
    <w:charset w:val="cc"/>
    <w:family w:val="roman"/>
    <w:pitch w:val="variable"/>
  </w:font>
  <w:font w:name="Liberation Sans">
    <w:altName w:val="Arial"/>
    <w:charset w:val="cc"/>
    <w:family w:val="roman"/>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jc w:val="center"/>
      <w:rPr>
        <w:lang w:val="uk-UA"/>
      </w:rPr>
    </w:pPr>
    <w:r>
      <w:rPr>
        <w:lang w:val="uk-UA"/>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jc w:val="center"/>
      <w:rPr>
        <w:lang w:val="uk-UA"/>
      </w:rPr>
    </w:pPr>
    <w:r>
      <w:rPr>
        <w:lang w:val="uk-UA"/>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8"/>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2">
    <w:lvl w:ilvl="0">
      <w:start w:val="1"/>
      <w:numFmt w:val="bullet"/>
      <w:lvlText w:val=""/>
      <w:lvlJc w:val="left"/>
      <w:pPr>
        <w:tabs>
          <w:tab w:val="num" w:pos="720"/>
        </w:tabs>
        <w:ind w:left="720" w:hanging="360"/>
      </w:pPr>
      <w:rPr>
        <w:rFonts w:ascii="Symbol" w:hAnsi="Symbol" w:cs="Symbol" w:hint="default"/>
        <w:sz w:val="28"/>
        <w:rFonts w:cs="Open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3">
    <w:lvl w:ilvl="0">
      <w:start w:val="1"/>
      <w:numFmt w:val="bullet"/>
      <w:lvlText w:val=""/>
      <w:lvlJc w:val="left"/>
      <w:pPr>
        <w:tabs>
          <w:tab w:val="num" w:pos="720"/>
        </w:tabs>
        <w:ind w:left="720" w:hanging="360"/>
      </w:pPr>
      <w:rPr>
        <w:rFonts w:ascii="Symbol" w:hAnsi="Symbol" w:cs="Symbol" w:hint="default"/>
        <w:sz w:val="28"/>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4">
    <w:lvl w:ilvl="0">
      <w:start w:val="1"/>
      <w:numFmt w:val="bullet"/>
      <w:lvlText w:val=""/>
      <w:lvlJc w:val="left"/>
      <w:pPr>
        <w:tabs>
          <w:tab w:val="num" w:pos="720"/>
        </w:tabs>
        <w:ind w:left="720" w:hanging="360"/>
      </w:pPr>
      <w:rPr>
        <w:rFonts w:ascii="Symbol" w:hAnsi="Symbol" w:cs="Symbol" w:hint="default"/>
        <w:sz w:val="28"/>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5">
    <w:lvl w:ilvl="0">
      <w:start w:val="1"/>
      <w:numFmt w:val="bullet"/>
      <w:lvlText w:val=""/>
      <w:lvlJc w:val="left"/>
      <w:pPr>
        <w:tabs>
          <w:tab w:val="num" w:pos="720"/>
        </w:tabs>
        <w:ind w:left="720" w:hanging="360"/>
      </w:pPr>
      <w:rPr>
        <w:rFonts w:ascii="Symbol" w:hAnsi="Symbol" w:cs="Symbol" w:hint="default"/>
        <w:sz w:val="28"/>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8"/>
  <w:autoHyphenation w:val="fals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91877"/>
    <w:pPr>
      <w:widowControl/>
      <w:suppressAutoHyphens w:val="true"/>
      <w:bidi w:val="0"/>
      <w:jc w:val="left"/>
    </w:pPr>
    <w:rPr>
      <w:rFonts w:ascii="Times New Roman" w:hAnsi="Times New Roman" w:eastAsia="Times New Roman" w:cs="Times New Roman"/>
      <w:color w:val="auto"/>
      <w:kern w:val="0"/>
      <w:sz w:val="24"/>
      <w:szCs w:val="24"/>
      <w:lang w:val="ru-RU" w:eastAsia="zh-CN" w:bidi="ar-SA"/>
    </w:rPr>
  </w:style>
  <w:style w:type="paragraph" w:styleId="2">
    <w:name w:val="Heading 2"/>
    <w:basedOn w:val="Style18"/>
    <w:next w:val="Style19"/>
    <w:qFormat/>
    <w:pPr>
      <w:spacing w:before="200" w:after="120"/>
      <w:outlineLvl w:val="1"/>
    </w:pPr>
    <w:rPr>
      <w:rFonts w:ascii="Liberation Serif" w:hAnsi="Liberation Serif" w:eastAsia="Segoe UI" w:cs="Tahoma"/>
      <w:b/>
      <w:bCs/>
      <w:sz w:val="36"/>
      <w:szCs w:val="36"/>
    </w:rPr>
  </w:style>
  <w:style w:type="character" w:styleId="DefaultParagraphFont" w:default="1">
    <w:name w:val="Default Paragraph Font"/>
    <w:uiPriority w:val="1"/>
    <w:semiHidden/>
    <w:unhideWhenUsed/>
    <w:qFormat/>
    <w:rPr/>
  </w:style>
  <w:style w:type="character" w:styleId="Style13" w:customStyle="1">
    <w:name w:val="Верхний колонтитул Знак"/>
    <w:basedOn w:val="DefaultParagraphFont"/>
    <w:uiPriority w:val="99"/>
    <w:qFormat/>
    <w:rsid w:val="000d7269"/>
    <w:rPr>
      <w:rFonts w:ascii="Times New Roman" w:hAnsi="Times New Roman" w:eastAsia="Times New Roman" w:cs="Times New Roman"/>
      <w:sz w:val="24"/>
      <w:szCs w:val="24"/>
      <w:lang w:eastAsia="zh-CN"/>
    </w:rPr>
  </w:style>
  <w:style w:type="character" w:styleId="Style14" w:customStyle="1">
    <w:name w:val="Нижний колонтитул Знак"/>
    <w:basedOn w:val="DefaultParagraphFont"/>
    <w:uiPriority w:val="99"/>
    <w:qFormat/>
    <w:rsid w:val="000d7269"/>
    <w:rPr>
      <w:rFonts w:ascii="Times New Roman" w:hAnsi="Times New Roman" w:eastAsia="Times New Roman" w:cs="Times New Roman"/>
      <w:sz w:val="24"/>
      <w:szCs w:val="24"/>
      <w:lang w:eastAsia="zh-CN"/>
    </w:rPr>
  </w:style>
  <w:style w:type="character" w:styleId="Style15" w:customStyle="1">
    <w:name w:val="Текст выноски Знак"/>
    <w:basedOn w:val="DefaultParagraphFont"/>
    <w:link w:val="ae"/>
    <w:uiPriority w:val="99"/>
    <w:semiHidden/>
    <w:qFormat/>
    <w:rsid w:val="00a346a4"/>
    <w:rPr>
      <w:rFonts w:ascii="Segoe UI" w:hAnsi="Segoe UI" w:eastAsia="Times New Roman" w:cs="Segoe UI"/>
      <w:sz w:val="18"/>
      <w:szCs w:val="18"/>
      <w:lang w:eastAsia="zh-CN"/>
    </w:rPr>
  </w:style>
  <w:style w:type="character" w:styleId="Style16">
    <w:name w:val="Интернет-ссылка"/>
    <w:rPr>
      <w:color w:val="000080"/>
      <w:u w:val="single"/>
      <w:lang w:val="zxx" w:eastAsia="zxx" w:bidi="zxx"/>
    </w:rPr>
  </w:style>
  <w:style w:type="character" w:styleId="ListLabel91">
    <w:name w:val="ListLabel 91"/>
    <w:qFormat/>
    <w:rPr>
      <w:rFonts w:ascii="Times New Roman" w:hAnsi="Times New Roman" w:eastAsia="Times New Roman" w:cs="Times New Roman"/>
      <w:color w:val="0000FF"/>
      <w:sz w:val="24"/>
      <w:szCs w:val="24"/>
      <w:u w:val="single"/>
      <w:lang w:val="uk-UA" w:eastAsia="ru-RU"/>
    </w:rPr>
  </w:style>
  <w:style w:type="character" w:styleId="ListLabel19">
    <w:name w:val="ListLabel 19"/>
    <w:qFormat/>
    <w:rPr>
      <w:rFonts w:ascii="Times New Roman" w:hAnsi="Times New Roman"/>
      <w:sz w:val="24"/>
    </w:rPr>
  </w:style>
  <w:style w:type="character" w:styleId="ListLabel20">
    <w:name w:val="ListLabel 20"/>
    <w:qFormat/>
    <w:rPr>
      <w:sz w:val="20"/>
    </w:rPr>
  </w:style>
  <w:style w:type="character" w:styleId="ListLabel21">
    <w:name w:val="ListLabel 21"/>
    <w:qFormat/>
    <w:rPr>
      <w:sz w:val="20"/>
    </w:rPr>
  </w:style>
  <w:style w:type="character" w:styleId="ListLabel22">
    <w:name w:val="ListLabel 22"/>
    <w:qFormat/>
    <w:rPr>
      <w:sz w:val="20"/>
    </w:rPr>
  </w:style>
  <w:style w:type="character" w:styleId="ListLabel23">
    <w:name w:val="ListLabel 23"/>
    <w:qFormat/>
    <w:rPr>
      <w:sz w:val="20"/>
    </w:rPr>
  </w:style>
  <w:style w:type="character" w:styleId="ListLabel24">
    <w:name w:val="ListLabel 24"/>
    <w:qFormat/>
    <w:rPr>
      <w:sz w:val="20"/>
    </w:rPr>
  </w:style>
  <w:style w:type="character" w:styleId="ListLabel25">
    <w:name w:val="ListLabel 25"/>
    <w:qFormat/>
    <w:rPr>
      <w:sz w:val="20"/>
    </w:rPr>
  </w:style>
  <w:style w:type="character" w:styleId="ListLabel26">
    <w:name w:val="ListLabel 26"/>
    <w:qFormat/>
    <w:rPr>
      <w:sz w:val="20"/>
    </w:rPr>
  </w:style>
  <w:style w:type="character" w:styleId="ListLabel27">
    <w:name w:val="ListLabel 27"/>
    <w:qFormat/>
    <w:rPr>
      <w:sz w:val="20"/>
    </w:rPr>
  </w:style>
  <w:style w:type="character" w:styleId="Style17">
    <w:name w:val="Маркеры списка"/>
    <w:qFormat/>
    <w:rPr>
      <w:rFonts w:ascii="OpenSymbol" w:hAnsi="OpenSymbol" w:eastAsia="OpenSymbol" w:cs="OpenSymbol"/>
    </w:rPr>
  </w:style>
  <w:style w:type="character" w:styleId="ListLabel29">
    <w:name w:val="ListLabel 29"/>
    <w:qFormat/>
    <w:rPr>
      <w:sz w:val="20"/>
    </w:rPr>
  </w:style>
  <w:style w:type="character" w:styleId="ListLabel30">
    <w:name w:val="ListLabel 30"/>
    <w:qFormat/>
    <w:rPr>
      <w:sz w:val="20"/>
    </w:rPr>
  </w:style>
  <w:style w:type="character" w:styleId="ListLabel31">
    <w:name w:val="ListLabel 31"/>
    <w:qFormat/>
    <w:rPr>
      <w:sz w:val="20"/>
    </w:rPr>
  </w:style>
  <w:style w:type="character" w:styleId="ListLabel32">
    <w:name w:val="ListLabel 32"/>
    <w:qFormat/>
    <w:rPr>
      <w:sz w:val="20"/>
    </w:rPr>
  </w:style>
  <w:style w:type="character" w:styleId="ListLabel33">
    <w:name w:val="ListLabel 33"/>
    <w:qFormat/>
    <w:rPr>
      <w:sz w:val="20"/>
    </w:rPr>
  </w:style>
  <w:style w:type="character" w:styleId="ListLabel34">
    <w:name w:val="ListLabel 34"/>
    <w:qFormat/>
    <w:rPr>
      <w:sz w:val="20"/>
    </w:rPr>
  </w:style>
  <w:style w:type="character" w:styleId="ListLabel35">
    <w:name w:val="ListLabel 35"/>
    <w:qFormat/>
    <w:rPr>
      <w:sz w:val="20"/>
    </w:rPr>
  </w:style>
  <w:style w:type="character" w:styleId="ListLabel36">
    <w:name w:val="ListLabel 36"/>
    <w:qFormat/>
    <w:rPr>
      <w:sz w:val="20"/>
    </w:rPr>
  </w:style>
  <w:style w:type="character" w:styleId="ListLabel46">
    <w:name w:val="ListLabel 46"/>
    <w:qFormat/>
    <w:rPr>
      <w:rFonts w:ascii="Times New Roman" w:hAnsi="Times New Roman"/>
      <w:sz w:val="24"/>
    </w:rPr>
  </w:style>
  <w:style w:type="character" w:styleId="ListLabel47">
    <w:name w:val="ListLabel 47"/>
    <w:qFormat/>
    <w:rPr>
      <w:sz w:val="20"/>
    </w:rPr>
  </w:style>
  <w:style w:type="character" w:styleId="ListLabel48">
    <w:name w:val="ListLabel 48"/>
    <w:qFormat/>
    <w:rPr>
      <w:sz w:val="20"/>
    </w:rPr>
  </w:style>
  <w:style w:type="character" w:styleId="ListLabel49">
    <w:name w:val="ListLabel 49"/>
    <w:qFormat/>
    <w:rPr>
      <w:sz w:val="20"/>
    </w:rPr>
  </w:style>
  <w:style w:type="character" w:styleId="ListLabel50">
    <w:name w:val="ListLabel 50"/>
    <w:qFormat/>
    <w:rPr>
      <w:sz w:val="20"/>
    </w:rPr>
  </w:style>
  <w:style w:type="character" w:styleId="ListLabel51">
    <w:name w:val="ListLabel 51"/>
    <w:qFormat/>
    <w:rPr>
      <w:sz w:val="20"/>
    </w:rPr>
  </w:style>
  <w:style w:type="character" w:styleId="ListLabel52">
    <w:name w:val="ListLabel 52"/>
    <w:qFormat/>
    <w:rPr>
      <w:sz w:val="20"/>
    </w:rPr>
  </w:style>
  <w:style w:type="character" w:styleId="ListLabel53">
    <w:name w:val="ListLabel 53"/>
    <w:qFormat/>
    <w:rPr>
      <w:sz w:val="20"/>
    </w:rPr>
  </w:style>
  <w:style w:type="character" w:styleId="ListLabel54">
    <w:name w:val="ListLabel 54"/>
    <w:qFormat/>
    <w:rPr>
      <w:sz w:val="20"/>
    </w:rPr>
  </w:style>
  <w:style w:type="character" w:styleId="ListLabel55">
    <w:name w:val="ListLabel 55"/>
    <w:qFormat/>
    <w:rPr>
      <w:rFonts w:ascii="Times New Roman" w:hAnsi="Times New Roman"/>
      <w:sz w:val="24"/>
    </w:rPr>
  </w:style>
  <w:style w:type="character" w:styleId="ListLabel56">
    <w:name w:val="ListLabel 56"/>
    <w:qFormat/>
    <w:rPr>
      <w:sz w:val="20"/>
    </w:rPr>
  </w:style>
  <w:style w:type="character" w:styleId="ListLabel57">
    <w:name w:val="ListLabel 57"/>
    <w:qFormat/>
    <w:rPr>
      <w:sz w:val="20"/>
    </w:rPr>
  </w:style>
  <w:style w:type="character" w:styleId="ListLabel58">
    <w:name w:val="ListLabel 58"/>
    <w:qFormat/>
    <w:rPr>
      <w:sz w:val="20"/>
    </w:rPr>
  </w:style>
  <w:style w:type="character" w:styleId="ListLabel59">
    <w:name w:val="ListLabel 59"/>
    <w:qFormat/>
    <w:rPr>
      <w:sz w:val="20"/>
    </w:rPr>
  </w:style>
  <w:style w:type="character" w:styleId="ListLabel60">
    <w:name w:val="ListLabel 60"/>
    <w:qFormat/>
    <w:rPr>
      <w:sz w:val="20"/>
    </w:rPr>
  </w:style>
  <w:style w:type="character" w:styleId="ListLabel61">
    <w:name w:val="ListLabel 61"/>
    <w:qFormat/>
    <w:rPr>
      <w:sz w:val="20"/>
    </w:rPr>
  </w:style>
  <w:style w:type="character" w:styleId="ListLabel62">
    <w:name w:val="ListLabel 62"/>
    <w:qFormat/>
    <w:rPr>
      <w:sz w:val="20"/>
    </w:rPr>
  </w:style>
  <w:style w:type="character" w:styleId="ListLabel63">
    <w:name w:val="ListLabel 63"/>
    <w:qFormat/>
    <w:rPr>
      <w:sz w:val="20"/>
    </w:rPr>
  </w:style>
  <w:style w:type="character" w:styleId="ListLabel82">
    <w:name w:val="ListLabel 82"/>
    <w:qFormat/>
    <w:rPr>
      <w:rFonts w:ascii="Times New Roman" w:hAnsi="Times New Roman"/>
      <w:sz w:val="24"/>
    </w:rPr>
  </w:style>
  <w:style w:type="character" w:styleId="ListLabel83">
    <w:name w:val="ListLabel 83"/>
    <w:qFormat/>
    <w:rPr>
      <w:sz w:val="20"/>
    </w:rPr>
  </w:style>
  <w:style w:type="character" w:styleId="ListLabel84">
    <w:name w:val="ListLabel 84"/>
    <w:qFormat/>
    <w:rPr>
      <w:sz w:val="20"/>
    </w:rPr>
  </w:style>
  <w:style w:type="character" w:styleId="ListLabel85">
    <w:name w:val="ListLabel 85"/>
    <w:qFormat/>
    <w:rPr>
      <w:sz w:val="20"/>
    </w:rPr>
  </w:style>
  <w:style w:type="character" w:styleId="ListLabel86">
    <w:name w:val="ListLabel 86"/>
    <w:qFormat/>
    <w:rPr>
      <w:sz w:val="20"/>
    </w:rPr>
  </w:style>
  <w:style w:type="character" w:styleId="ListLabel87">
    <w:name w:val="ListLabel 87"/>
    <w:qFormat/>
    <w:rPr>
      <w:sz w:val="20"/>
    </w:rPr>
  </w:style>
  <w:style w:type="character" w:styleId="ListLabel88">
    <w:name w:val="ListLabel 88"/>
    <w:qFormat/>
    <w:rPr>
      <w:sz w:val="20"/>
    </w:rPr>
  </w:style>
  <w:style w:type="character" w:styleId="ListLabel89">
    <w:name w:val="ListLabel 89"/>
    <w:qFormat/>
    <w:rPr>
      <w:sz w:val="20"/>
    </w:rPr>
  </w:style>
  <w:style w:type="character" w:styleId="ListLabel90">
    <w:name w:val="ListLabel 90"/>
    <w:qFormat/>
    <w:rPr>
      <w:sz w:val="20"/>
    </w:rPr>
  </w:style>
  <w:style w:type="character" w:styleId="ListLabel92">
    <w:name w:val="ListLabel 92"/>
    <w:qFormat/>
    <w:rPr>
      <w:rFonts w:ascii="Times New Roman" w:hAnsi="Times New Roman" w:cs="Symbol"/>
      <w:sz w:val="28"/>
    </w:rPr>
  </w:style>
  <w:style w:type="character" w:styleId="ListLabel93">
    <w:name w:val="ListLabel 93"/>
    <w:qFormat/>
    <w:rPr>
      <w:rFonts w:cs="Courier New"/>
      <w:sz w:val="20"/>
    </w:rPr>
  </w:style>
  <w:style w:type="character" w:styleId="ListLabel94">
    <w:name w:val="ListLabel 94"/>
    <w:qFormat/>
    <w:rPr>
      <w:rFonts w:cs="Wingdings"/>
      <w:sz w:val="20"/>
    </w:rPr>
  </w:style>
  <w:style w:type="character" w:styleId="ListLabel95">
    <w:name w:val="ListLabel 95"/>
    <w:qFormat/>
    <w:rPr>
      <w:rFonts w:cs="Wingdings"/>
      <w:sz w:val="20"/>
    </w:rPr>
  </w:style>
  <w:style w:type="character" w:styleId="ListLabel96">
    <w:name w:val="ListLabel 96"/>
    <w:qFormat/>
    <w:rPr>
      <w:rFonts w:cs="Wingdings"/>
      <w:sz w:val="20"/>
    </w:rPr>
  </w:style>
  <w:style w:type="character" w:styleId="ListLabel97">
    <w:name w:val="ListLabel 97"/>
    <w:qFormat/>
    <w:rPr>
      <w:rFonts w:cs="Wingdings"/>
      <w:sz w:val="20"/>
    </w:rPr>
  </w:style>
  <w:style w:type="character" w:styleId="ListLabel98">
    <w:name w:val="ListLabel 98"/>
    <w:qFormat/>
    <w:rPr>
      <w:rFonts w:cs="Wingdings"/>
      <w:sz w:val="20"/>
    </w:rPr>
  </w:style>
  <w:style w:type="character" w:styleId="ListLabel99">
    <w:name w:val="ListLabel 99"/>
    <w:qFormat/>
    <w:rPr>
      <w:rFonts w:cs="Wingdings"/>
      <w:sz w:val="20"/>
    </w:rPr>
  </w:style>
  <w:style w:type="character" w:styleId="ListLabel100">
    <w:name w:val="ListLabel 100"/>
    <w:qFormat/>
    <w:rPr>
      <w:rFonts w:cs="Wingdings"/>
      <w:sz w:val="20"/>
    </w:rPr>
  </w:style>
  <w:style w:type="character" w:styleId="ListLabel101">
    <w:name w:val="ListLabel 101"/>
    <w:qFormat/>
    <w:rPr>
      <w:rFonts w:ascii="Times New Roman" w:hAnsi="Times New Roman" w:cs="OpenSymbol"/>
      <w:sz w:val="28"/>
    </w:rPr>
  </w:style>
  <w:style w:type="character" w:styleId="ListLabel102">
    <w:name w:val="ListLabel 102"/>
    <w:qFormat/>
    <w:rPr>
      <w:rFonts w:cs="Courier New"/>
      <w:sz w:val="20"/>
    </w:rPr>
  </w:style>
  <w:style w:type="character" w:styleId="ListLabel103">
    <w:name w:val="ListLabel 103"/>
    <w:qFormat/>
    <w:rPr>
      <w:rFonts w:cs="Wingdings"/>
      <w:sz w:val="20"/>
    </w:rPr>
  </w:style>
  <w:style w:type="character" w:styleId="ListLabel104">
    <w:name w:val="ListLabel 104"/>
    <w:qFormat/>
    <w:rPr>
      <w:rFonts w:cs="Wingdings"/>
      <w:sz w:val="20"/>
    </w:rPr>
  </w:style>
  <w:style w:type="character" w:styleId="ListLabel105">
    <w:name w:val="ListLabel 105"/>
    <w:qFormat/>
    <w:rPr>
      <w:rFonts w:cs="Wingdings"/>
      <w:sz w:val="20"/>
    </w:rPr>
  </w:style>
  <w:style w:type="character" w:styleId="ListLabel106">
    <w:name w:val="ListLabel 106"/>
    <w:qFormat/>
    <w:rPr>
      <w:rFonts w:cs="Wingdings"/>
      <w:sz w:val="20"/>
    </w:rPr>
  </w:style>
  <w:style w:type="character" w:styleId="ListLabel107">
    <w:name w:val="ListLabel 107"/>
    <w:qFormat/>
    <w:rPr>
      <w:rFonts w:cs="Wingdings"/>
      <w:sz w:val="20"/>
    </w:rPr>
  </w:style>
  <w:style w:type="character" w:styleId="ListLabel108">
    <w:name w:val="ListLabel 108"/>
    <w:qFormat/>
    <w:rPr>
      <w:rFonts w:cs="Wingdings"/>
      <w:sz w:val="20"/>
    </w:rPr>
  </w:style>
  <w:style w:type="character" w:styleId="ListLabel109">
    <w:name w:val="ListLabel 109"/>
    <w:qFormat/>
    <w:rPr>
      <w:rFonts w:cs="Wingdings"/>
      <w:sz w:val="20"/>
    </w:rPr>
  </w:style>
  <w:style w:type="character" w:styleId="ListLabel110">
    <w:name w:val="ListLabel 110"/>
    <w:qFormat/>
    <w:rPr>
      <w:rFonts w:ascii="Times New Roman" w:hAnsi="Times New Roman" w:cs="Symbol"/>
      <w:sz w:val="28"/>
    </w:rPr>
  </w:style>
  <w:style w:type="character" w:styleId="ListLabel111">
    <w:name w:val="ListLabel 111"/>
    <w:qFormat/>
    <w:rPr>
      <w:rFonts w:cs="Courier New"/>
      <w:sz w:val="20"/>
    </w:rPr>
  </w:style>
  <w:style w:type="character" w:styleId="ListLabel112">
    <w:name w:val="ListLabel 112"/>
    <w:qFormat/>
    <w:rPr>
      <w:rFonts w:cs="Wingdings"/>
      <w:sz w:val="20"/>
    </w:rPr>
  </w:style>
  <w:style w:type="character" w:styleId="ListLabel113">
    <w:name w:val="ListLabel 113"/>
    <w:qFormat/>
    <w:rPr>
      <w:rFonts w:cs="Wingdings"/>
      <w:sz w:val="20"/>
    </w:rPr>
  </w:style>
  <w:style w:type="character" w:styleId="ListLabel114">
    <w:name w:val="ListLabel 114"/>
    <w:qFormat/>
    <w:rPr>
      <w:rFonts w:cs="Wingdings"/>
      <w:sz w:val="20"/>
    </w:rPr>
  </w:style>
  <w:style w:type="character" w:styleId="ListLabel115">
    <w:name w:val="ListLabel 115"/>
    <w:qFormat/>
    <w:rPr>
      <w:rFonts w:cs="Wingdings"/>
      <w:sz w:val="20"/>
    </w:rPr>
  </w:style>
  <w:style w:type="character" w:styleId="ListLabel116">
    <w:name w:val="ListLabel 116"/>
    <w:qFormat/>
    <w:rPr>
      <w:rFonts w:cs="Wingdings"/>
      <w:sz w:val="20"/>
    </w:rPr>
  </w:style>
  <w:style w:type="character" w:styleId="ListLabel117">
    <w:name w:val="ListLabel 117"/>
    <w:qFormat/>
    <w:rPr>
      <w:rFonts w:cs="Wingdings"/>
      <w:sz w:val="20"/>
    </w:rPr>
  </w:style>
  <w:style w:type="character" w:styleId="ListLabel118">
    <w:name w:val="ListLabel 118"/>
    <w:qFormat/>
    <w:rPr>
      <w:rFonts w:cs="Wingdings"/>
      <w:sz w:val="20"/>
    </w:rPr>
  </w:style>
  <w:style w:type="character" w:styleId="ListLabel119">
    <w:name w:val="ListLabel 119"/>
    <w:qFormat/>
    <w:rPr>
      <w:rFonts w:ascii="Times New Roman" w:hAnsi="Times New Roman" w:cs="Symbol"/>
      <w:sz w:val="28"/>
    </w:rPr>
  </w:style>
  <w:style w:type="character" w:styleId="ListLabel120">
    <w:name w:val="ListLabel 120"/>
    <w:qFormat/>
    <w:rPr>
      <w:rFonts w:cs="Courier New"/>
      <w:sz w:val="20"/>
    </w:rPr>
  </w:style>
  <w:style w:type="character" w:styleId="ListLabel121">
    <w:name w:val="ListLabel 121"/>
    <w:qFormat/>
    <w:rPr>
      <w:rFonts w:cs="Wingdings"/>
      <w:sz w:val="20"/>
    </w:rPr>
  </w:style>
  <w:style w:type="character" w:styleId="ListLabel122">
    <w:name w:val="ListLabel 122"/>
    <w:qFormat/>
    <w:rPr>
      <w:rFonts w:cs="Wingdings"/>
      <w:sz w:val="20"/>
    </w:rPr>
  </w:style>
  <w:style w:type="character" w:styleId="ListLabel123">
    <w:name w:val="ListLabel 123"/>
    <w:qFormat/>
    <w:rPr>
      <w:rFonts w:cs="Wingdings"/>
      <w:sz w:val="20"/>
    </w:rPr>
  </w:style>
  <w:style w:type="character" w:styleId="ListLabel124">
    <w:name w:val="ListLabel 124"/>
    <w:qFormat/>
    <w:rPr>
      <w:rFonts w:cs="Wingdings"/>
      <w:sz w:val="20"/>
    </w:rPr>
  </w:style>
  <w:style w:type="character" w:styleId="ListLabel125">
    <w:name w:val="ListLabel 125"/>
    <w:qFormat/>
    <w:rPr>
      <w:rFonts w:cs="Wingdings"/>
      <w:sz w:val="20"/>
    </w:rPr>
  </w:style>
  <w:style w:type="character" w:styleId="ListLabel126">
    <w:name w:val="ListLabel 126"/>
    <w:qFormat/>
    <w:rPr>
      <w:rFonts w:cs="Wingdings"/>
      <w:sz w:val="20"/>
    </w:rPr>
  </w:style>
  <w:style w:type="character" w:styleId="ListLabel127">
    <w:name w:val="ListLabel 127"/>
    <w:qFormat/>
    <w:rPr>
      <w:rFonts w:cs="Wingdings"/>
      <w:sz w:val="20"/>
    </w:rPr>
  </w:style>
  <w:style w:type="character" w:styleId="ListLabel128">
    <w:name w:val="ListLabel 128"/>
    <w:qFormat/>
    <w:rPr>
      <w:rFonts w:ascii="Times New Roman" w:hAnsi="Times New Roman" w:cs="Symbol"/>
      <w:sz w:val="28"/>
    </w:rPr>
  </w:style>
  <w:style w:type="character" w:styleId="ListLabel129">
    <w:name w:val="ListLabel 129"/>
    <w:qFormat/>
    <w:rPr>
      <w:rFonts w:cs="Courier New"/>
      <w:sz w:val="20"/>
    </w:rPr>
  </w:style>
  <w:style w:type="character" w:styleId="ListLabel130">
    <w:name w:val="ListLabel 130"/>
    <w:qFormat/>
    <w:rPr>
      <w:rFonts w:cs="Wingdings"/>
      <w:sz w:val="20"/>
    </w:rPr>
  </w:style>
  <w:style w:type="character" w:styleId="ListLabel131">
    <w:name w:val="ListLabel 131"/>
    <w:qFormat/>
    <w:rPr>
      <w:rFonts w:cs="Wingdings"/>
      <w:sz w:val="20"/>
    </w:rPr>
  </w:style>
  <w:style w:type="character" w:styleId="ListLabel132">
    <w:name w:val="ListLabel 132"/>
    <w:qFormat/>
    <w:rPr>
      <w:rFonts w:cs="Wingdings"/>
      <w:sz w:val="20"/>
    </w:rPr>
  </w:style>
  <w:style w:type="character" w:styleId="ListLabel133">
    <w:name w:val="ListLabel 133"/>
    <w:qFormat/>
    <w:rPr>
      <w:rFonts w:cs="Wingdings"/>
      <w:sz w:val="20"/>
    </w:rPr>
  </w:style>
  <w:style w:type="character" w:styleId="ListLabel134">
    <w:name w:val="ListLabel 134"/>
    <w:qFormat/>
    <w:rPr>
      <w:rFonts w:cs="Wingdings"/>
      <w:sz w:val="20"/>
    </w:rPr>
  </w:style>
  <w:style w:type="character" w:styleId="ListLabel135">
    <w:name w:val="ListLabel 135"/>
    <w:qFormat/>
    <w:rPr>
      <w:rFonts w:cs="Wingdings"/>
      <w:sz w:val="20"/>
    </w:rPr>
  </w:style>
  <w:style w:type="character" w:styleId="ListLabel136">
    <w:name w:val="ListLabel 136"/>
    <w:qFormat/>
    <w:rPr>
      <w:rFonts w:cs="Wingdings"/>
      <w:sz w:val="20"/>
    </w:rPr>
  </w:style>
  <w:style w:type="character" w:styleId="ListLabel137">
    <w:name w:val="ListLabel 137"/>
    <w:qFormat/>
    <w:rPr>
      <w:rFonts w:eastAsia="Times New Roman" w:cs="Times New Roman"/>
      <w:color w:val="000000"/>
      <w:sz w:val="28"/>
      <w:szCs w:val="28"/>
      <w:u w:val="none"/>
      <w:lang w:val="uk-UA" w:eastAsia="ru-RU"/>
    </w:rPr>
  </w:style>
  <w:style w:type="paragraph" w:styleId="Style18">
    <w:name w:val="Заголовок"/>
    <w:basedOn w:val="Normal"/>
    <w:next w:val="Style19"/>
    <w:qFormat/>
    <w:pPr>
      <w:keepNext w:val="true"/>
      <w:spacing w:before="240" w:after="120"/>
    </w:pPr>
    <w:rPr>
      <w:rFonts w:ascii="Liberation Sans" w:hAnsi="Liberation Sans" w:eastAsia="Microsoft YaHei" w:cs="Arial"/>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cs="Lucida Sans"/>
    </w:rPr>
  </w:style>
  <w:style w:type="paragraph" w:styleId="Style21">
    <w:name w:val="Caption"/>
    <w:basedOn w:val="Normal"/>
    <w:qFormat/>
    <w:pPr>
      <w:suppressLineNumbers/>
      <w:spacing w:before="120" w:after="120"/>
    </w:pPr>
    <w:rPr>
      <w:rFonts w:cs="Arial"/>
      <w:i/>
      <w:iCs/>
      <w:sz w:val="24"/>
      <w:szCs w:val="24"/>
    </w:rPr>
  </w:style>
  <w:style w:type="paragraph" w:styleId="Style22">
    <w:name w:val="Указатель"/>
    <w:basedOn w:val="Normal"/>
    <w:qFormat/>
    <w:pPr>
      <w:suppressLineNumbers/>
    </w:pPr>
    <w:rPr>
      <w:rFonts w:cs="Arial"/>
    </w:rPr>
  </w:style>
  <w:style w:type="paragraph" w:styleId="Style23">
    <w:name w:val="Title"/>
    <w:basedOn w:val="Normal"/>
    <w:next w:val="Style19"/>
    <w:qFormat/>
    <w:pPr>
      <w:keepNext w:val="true"/>
      <w:spacing w:before="240" w:after="120"/>
    </w:pPr>
    <w:rPr>
      <w:rFonts w:eastAsia="Microsoft YaHei" w:cs="Lucida Sans"/>
      <w:sz w:val="28"/>
      <w:szCs w:val="28"/>
    </w:rPr>
  </w:style>
  <w:style w:type="paragraph" w:styleId="Caption">
    <w:name w:val="caption"/>
    <w:basedOn w:val="Normal"/>
    <w:qFormat/>
    <w:pPr>
      <w:suppressLineNumbers/>
      <w:spacing w:before="120" w:after="120"/>
    </w:pPr>
    <w:rPr>
      <w:rFonts w:cs="Lucida Sans"/>
      <w:i/>
      <w:iCs/>
    </w:rPr>
  </w:style>
  <w:style w:type="paragraph" w:styleId="Indexheading">
    <w:name w:val="index heading"/>
    <w:basedOn w:val="Normal"/>
    <w:qFormat/>
    <w:pPr>
      <w:suppressLineNumbers/>
    </w:pPr>
    <w:rPr>
      <w:rFonts w:cs="Lucida Sans"/>
    </w:rPr>
  </w:style>
  <w:style w:type="paragraph" w:styleId="ListParagraph">
    <w:name w:val="List Paragraph"/>
    <w:basedOn w:val="Normal"/>
    <w:uiPriority w:val="34"/>
    <w:qFormat/>
    <w:rsid w:val="00b14162"/>
    <w:pPr>
      <w:spacing w:before="0" w:after="0"/>
      <w:ind w:left="720" w:hanging="0"/>
      <w:contextualSpacing/>
    </w:pPr>
    <w:rPr/>
  </w:style>
  <w:style w:type="paragraph" w:styleId="Style24">
    <w:name w:val="Верхний и нижний колонтитулы"/>
    <w:basedOn w:val="Normal"/>
    <w:qFormat/>
    <w:pPr/>
    <w:rPr/>
  </w:style>
  <w:style w:type="paragraph" w:styleId="Style25">
    <w:name w:val="Header"/>
    <w:basedOn w:val="Normal"/>
    <w:uiPriority w:val="99"/>
    <w:unhideWhenUsed/>
    <w:rsid w:val="000d7269"/>
    <w:pPr>
      <w:tabs>
        <w:tab w:val="center" w:pos="4677" w:leader="none"/>
        <w:tab w:val="right" w:pos="9355" w:leader="none"/>
      </w:tabs>
    </w:pPr>
    <w:rPr/>
  </w:style>
  <w:style w:type="paragraph" w:styleId="Style26">
    <w:name w:val="Footer"/>
    <w:basedOn w:val="Normal"/>
    <w:uiPriority w:val="99"/>
    <w:unhideWhenUsed/>
    <w:rsid w:val="000d7269"/>
    <w:pPr>
      <w:tabs>
        <w:tab w:val="center" w:pos="4677" w:leader="none"/>
        <w:tab w:val="right" w:pos="9355" w:leader="none"/>
      </w:tabs>
    </w:pPr>
    <w:rPr/>
  </w:style>
  <w:style w:type="paragraph" w:styleId="Style27" w:customStyle="1">
    <w:name w:val="Содержимое врезки"/>
    <w:basedOn w:val="Normal"/>
    <w:qFormat/>
    <w:pPr/>
    <w:rPr/>
  </w:style>
  <w:style w:type="paragraph" w:styleId="BalloonText">
    <w:name w:val="Balloon Text"/>
    <w:basedOn w:val="Normal"/>
    <w:link w:val="af"/>
    <w:uiPriority w:val="99"/>
    <w:semiHidden/>
    <w:unhideWhenUsed/>
    <w:qFormat/>
    <w:rsid w:val="00a346a4"/>
    <w:pPr/>
    <w:rPr>
      <w:rFonts w:ascii="Segoe UI" w:hAnsi="Segoe UI" w:cs="Segoe UI"/>
      <w:sz w:val="18"/>
      <w:szCs w:val="18"/>
    </w:rPr>
  </w:style>
  <w:style w:type="paragraph" w:styleId="Style28">
    <w:name w:val="Содержимое таблицы"/>
    <w:basedOn w:val="Normal"/>
    <w:qFormat/>
    <w:pPr>
      <w:suppressLineNumbers/>
    </w:pPr>
    <w:rPr/>
  </w:style>
  <w:style w:type="paragraph" w:styleId="Standard">
    <w:name w:val="Standard"/>
    <w:qFormat/>
    <w:pPr>
      <w:widowControl w:val="false"/>
      <w:suppressAutoHyphens w:val="true"/>
      <w:bidi w:val="0"/>
      <w:jc w:val="left"/>
      <w:textAlignment w:val="baseline"/>
    </w:pPr>
    <w:rPr>
      <w:rFonts w:ascii="Times New Roman" w:hAnsi="Times New Roman" w:eastAsia="Andale Sans UI;Arial Unicode MS" w:cs="Tahoma"/>
      <w:color w:val="auto"/>
      <w:kern w:val="2"/>
      <w:sz w:val="24"/>
      <w:szCs w:val="24"/>
      <w:lang w:val="uk-UA" w:eastAsia="zh-CN"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hyperlink" Target="https://www.sop.com.ua/article/709-neshchasniy-vipadkok-na-virobnitstv" TargetMode="External"/><Relationship Id="rId5" Type="http://schemas.openxmlformats.org/officeDocument/2006/relationships/header" Target="head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D8939-9AE5-4C7F-B3BA-45F39B00F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1629</TotalTime>
  <Application>LibreOffice/6.1.0.3$Windows_X86_64 LibreOffice_project/efb621ed25068d70781dc026f7e9c5187a4decd1</Application>
  <Pages>6</Pages>
  <Words>1417</Words>
  <Characters>9736</Characters>
  <CharactersWithSpaces>11184</CharactersWithSpaces>
  <Paragraphs>97</Paragraphs>
  <Company>RePack by SPecialiST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2018-10-03T10:53:00Z</dcterms:created>
  <dc:creator>WIN7XP</dc:creator>
  <dc:description/>
  <dc:language>ru-RU</dc:language>
  <cp:lastModifiedBy/>
  <cp:lastPrinted>2022-05-20T10:36:10Z</cp:lastPrinted>
  <dcterms:modified xsi:type="dcterms:W3CDTF">2022-05-27T10:53:53Z</dcterms:modified>
  <cp:revision>116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RePack by SPecialiST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