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2840355</wp:posOffset>
            </wp:positionH>
            <wp:positionV relativeFrom="paragraph">
              <wp:posOffset>-539750</wp:posOffset>
            </wp:positionV>
            <wp:extent cx="435610" cy="61214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  <w:bookmarkStart w:id="0" w:name="__DdeLink__74_3928960048"/>
      <w:bookmarkEnd w:id="0"/>
      <w:r>
        <w:rPr>
          <w:b/>
          <w:sz w:val="28"/>
          <w:szCs w:val="28"/>
        </w:rPr>
        <w:tab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(двадцять </w:t>
      </w:r>
      <w:r>
        <w:rPr>
          <w:rFonts w:eastAsia="Andale Sans UI;Times New Roman" w:cs="Tahoma"/>
          <w:b/>
          <w:color w:val="00000A"/>
          <w:kern w:val="2"/>
          <w:sz w:val="28"/>
          <w:szCs w:val="28"/>
          <w:lang w:val="uk-UA" w:eastAsia="zh-CN"/>
        </w:rPr>
        <w:t>друга</w:t>
      </w:r>
      <w:r>
        <w:rPr>
          <w:b/>
          <w:sz w:val="28"/>
          <w:szCs w:val="28"/>
        </w:rPr>
        <w:t xml:space="preserve">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31 травня 2022 року</w:t>
        <w:tab/>
        <w:tab/>
        <w:tab/>
        <w:tab/>
        <w:tab/>
        <w:tab/>
        <w:tab/>
        <w:t xml:space="preserve">       № </w:t>
      </w:r>
      <w:r>
        <w:rPr>
          <w:sz w:val="28"/>
          <w:szCs w:val="28"/>
        </w:rPr>
        <w:t>1051</w:t>
      </w:r>
      <w:r>
        <w:rPr>
          <w:sz w:val="28"/>
          <w:szCs w:val="28"/>
        </w:rPr>
        <w:t xml:space="preserve"> -22-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реорганізацію Пустоварівського закладу дошкільної освіти ,,Джерельце’’ Решетилівської міської ради шляхом приєднання до Демидівського закладу дошкільної освіти ясел-садка ,,Берізка’’ Решетилівської міської ради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Відповідно до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/>
        </w:rPr>
        <w:t>абзацу першого</w:t>
      </w:r>
      <w:r>
        <w:rPr>
          <w:sz w:val="28"/>
          <w:szCs w:val="28"/>
        </w:rPr>
        <w:t xml:space="preserve"> статті 143 Конституції України, статей 104, 105, 106, 107 Цивільного кодексу України, керуючись пунктом 30 частини першої статті 26 Закону України ,,Про місцеве самоврядування в Україні”,        статтею 25, частиною другою статті 66 Закону України ,,Про освіту”, статтею 16</w:t>
      </w:r>
      <w:r>
        <w:rPr/>
        <w:t xml:space="preserve"> </w:t>
      </w:r>
      <w:r>
        <w:rPr>
          <w:sz w:val="28"/>
          <w:szCs w:val="28"/>
        </w:rPr>
        <w:t xml:space="preserve">Закону України ,,Про дошкільну освіту”, Законом України ,,Про державну реєстрацію юридичних осіб, фізичних осіб-підприємців та громадських формувань”,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/>
        </w:rPr>
        <w:t>враховуючи</w:t>
      </w:r>
      <w:r>
        <w:rPr>
          <w:sz w:val="28"/>
          <w:szCs w:val="28"/>
        </w:rPr>
        <w:t xml:space="preserve"> демографічну ситуацію по території обслуговування Пустоварівського закладу дошкільної освіти ,,Джерельце’’, з метою підвищення якості дошкільної освіти, економічної ефективності функціонування закладів дошкільної освіти на території громади, Решетилівська міська рада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1. Реорганізувати Пустоварівський заклад дошкільної освіти ,,Джерельце’’ Решетилівської міської ради (код ЄДРПОУ 36564822) шляхом приєднання до   Демидівського закладу дошкільної освіти ясел-садка ,,Берізка’’ Решетилівської міської ради (код ЄДРПОУ 39559307).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реорганізації Пустоварівського закладу дошкільної освіти ,,Джерельце’’ Решетилівської міської ради та затвердити її склад, згідно додатку.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3. Голові комісії з реорганізації </w:t>
      </w:r>
      <w:r>
        <w:rPr>
          <w:sz w:val="28"/>
          <w:szCs w:val="28"/>
        </w:rPr>
        <w:t xml:space="preserve">Пустоварівського закладу дошкільної освіти ,,Джерельце’’ Решетилівської міської ради Омельченко Н.В. протягом </w:t>
      </w:r>
      <w:r>
        <w:rPr>
          <w:rFonts w:eastAsia="Andale Sans UI;Times New Roman" w:cs="Tahoma"/>
          <w:color w:val="00000A"/>
          <w:kern w:val="2"/>
          <w:sz w:val="28"/>
          <w:szCs w:val="28"/>
          <w:lang w:val="uk-UA" w:eastAsia="zh-CN"/>
        </w:rPr>
        <w:t>трьох</w:t>
      </w:r>
      <w:r>
        <w:rPr>
          <w:sz w:val="28"/>
          <w:szCs w:val="28"/>
        </w:rPr>
        <w:t xml:space="preserve"> робочих днів з дня прийняття рішення повідомити державного реєстратора про прийняте рішення щодо реорганізації Пустоварівського закладу дошкільної освіти ,,Джерельце’’ Решетилівської міської ради та подати йому в установленому законодавством порядку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lang w:eastAsia="uk-UA"/>
        </w:rPr>
        <w:t xml:space="preserve">Комісії з реорганізації </w:t>
      </w:r>
      <w:r>
        <w:rPr>
          <w:sz w:val="28"/>
          <w:szCs w:val="28"/>
        </w:rPr>
        <w:t>Пустоварівського закладу дошкільної освіти ,,Джерельце’’ Решетилівської міської ради</w:t>
      </w:r>
      <w:r>
        <w:rPr>
          <w:sz w:val="28"/>
          <w:szCs w:val="28"/>
          <w:lang w:eastAsia="uk-UA"/>
        </w:rPr>
        <w:t>: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>1) провести процедуру реорганізації відповідно до вимог чинного законодавства;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sz w:val="28"/>
          <w:szCs w:val="28"/>
          <w:lang w:eastAsia="uk-UA"/>
        </w:rPr>
        <w:t>2) н</w:t>
      </w:r>
      <w:r>
        <w:rPr>
          <w:sz w:val="28"/>
          <w:szCs w:val="28"/>
        </w:rPr>
        <w:t>адати на затвердження передавальні акти в порядку, передбаченому частинами другою, третьою статті 107 Цивільного кодексу України.</w:t>
      </w:r>
      <w:bookmarkStart w:id="1" w:name="_Hlk69161675"/>
      <w:bookmarkEnd w:id="1"/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5. Встановити строк заявлення кредиторами своїх вимог до </w:t>
      </w:r>
      <w:r>
        <w:rPr>
          <w:sz w:val="28"/>
          <w:szCs w:val="28"/>
        </w:rPr>
        <w:t xml:space="preserve">Пустоварівського закладу дошкільної освіти ,,Джерельце’’ Решетилівської міської ради </w:t>
      </w:r>
      <w:r>
        <w:rPr>
          <w:sz w:val="28"/>
          <w:szCs w:val="28"/>
          <w:lang w:eastAsia="uk-UA"/>
        </w:rPr>
        <w:t>два місяці з дня оприлюднення повідомлення про рішення щодо припинення юридичної особи.</w:t>
      </w:r>
    </w:p>
    <w:p>
      <w:pPr>
        <w:pStyle w:val="Normal"/>
        <w:jc w:val="both"/>
        <w:rPr/>
      </w:pPr>
      <w:r>
        <w:rPr>
          <w:sz w:val="28"/>
          <w:szCs w:val="28"/>
          <w:lang w:eastAsia="uk-UA"/>
        </w:rPr>
        <w:tab/>
        <w:t xml:space="preserve">6. Визнати </w:t>
      </w:r>
      <w:r>
        <w:rPr>
          <w:sz w:val="28"/>
          <w:szCs w:val="28"/>
        </w:rPr>
        <w:t xml:space="preserve">Демидівський заклад  дошкільної освіти ясла-садок  ,,Берізка’’ Решетилівської міської ради (код ЄДРПОУ 39559307) </w:t>
      </w:r>
      <w:r>
        <w:rPr>
          <w:sz w:val="28"/>
          <w:szCs w:val="28"/>
          <w:lang w:eastAsia="uk-UA"/>
        </w:rPr>
        <w:t xml:space="preserve">правонаступником прав та обов’язків </w:t>
      </w:r>
      <w:r>
        <w:rPr>
          <w:sz w:val="28"/>
          <w:szCs w:val="28"/>
        </w:rPr>
        <w:t>Пустоварівського закладу дошкільної освіти ,,Джерельце’’ Решетилівської міської ради (код ЄДРПОУ 36564822)</w:t>
      </w:r>
      <w:r>
        <w:rPr>
          <w:sz w:val="28"/>
          <w:szCs w:val="28"/>
          <w:lang w:eastAsia="uk-UA"/>
        </w:rPr>
        <w:t>.</w:t>
      </w:r>
    </w:p>
    <w:p>
      <w:pPr>
        <w:pStyle w:val="Normal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  <w:t xml:space="preserve">7. Начальнику відділу освіти Решетилівської міської ради Костогриз А.М. повідомити директора </w:t>
      </w:r>
      <w:r>
        <w:rPr>
          <w:sz w:val="28"/>
          <w:szCs w:val="28"/>
        </w:rPr>
        <w:t xml:space="preserve">Пустоварівського закладу дошкільної освіти ,,Джерельце’’ Решетилівської міської ради  </w:t>
      </w:r>
      <w:r>
        <w:rPr>
          <w:sz w:val="28"/>
          <w:szCs w:val="28"/>
          <w:lang w:eastAsia="uk-UA"/>
        </w:rPr>
        <w:t>Чіпурнову О.М. 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eastAsia="uk-UA"/>
        </w:rPr>
        <w:t xml:space="preserve">8. Директору </w:t>
      </w:r>
      <w:r>
        <w:rPr>
          <w:sz w:val="28"/>
          <w:szCs w:val="28"/>
        </w:rPr>
        <w:t xml:space="preserve">Пустоварівського закладу дошкільної освіти ,,Джерельце’’ Решетилівської міської ради  </w:t>
      </w:r>
      <w:r>
        <w:rPr>
          <w:sz w:val="28"/>
          <w:szCs w:val="28"/>
          <w:lang w:eastAsia="uk-UA"/>
        </w:rPr>
        <w:t>Чіпурновій О.М. забезпечити попередження працівників закладу освіти про зміну істотних умов праці та можливе наступне вивільнення відповідно до статей 32 та 49</w:t>
      </w:r>
      <w:r>
        <w:rPr>
          <w:sz w:val="28"/>
          <w:szCs w:val="28"/>
          <w:vertAlign w:val="superscript"/>
          <w:lang w:eastAsia="uk-UA"/>
        </w:rPr>
        <w:t>2</w:t>
      </w:r>
      <w:r>
        <w:rPr>
          <w:sz w:val="28"/>
          <w:szCs w:val="28"/>
          <w:lang w:eastAsia="uk-UA"/>
        </w:rPr>
        <w:t xml:space="preserve"> Кодексу Законів про працю України.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eastAsia="uk-UA"/>
        </w:rPr>
      </w:pPr>
      <w:r>
        <w:rPr>
          <w:color w:val="auto"/>
          <w:sz w:val="28"/>
          <w:szCs w:val="28"/>
        </w:rPr>
        <w:t xml:space="preserve">9. </w:t>
      </w:r>
      <w:bookmarkStart w:id="2" w:name="_Hlk69162291"/>
      <w:r>
        <w:rPr>
          <w:color w:val="auto"/>
          <w:sz w:val="28"/>
          <w:szCs w:val="28"/>
        </w:rPr>
        <w:t>Директору Демидівського закладу дошкільної освіти ясел-садка ,,Берізка’’ Решетилівської міської ради Омельченко Н.В. у порядку, встановленому чинним трудовим законодавством України, вжити заходів організаційно-кадрового характеру стосовно працівників Пустоварівського закладу дошкільної освіти ,,Джерельце’’ Решетилівської міської ради  у зв’язку з реорганізацією, змінами в організації праці цього закладу</w:t>
      </w:r>
      <w:bookmarkEnd w:id="2"/>
      <w:r>
        <w:rPr>
          <w:color w:val="auto"/>
          <w:sz w:val="28"/>
          <w:szCs w:val="28"/>
        </w:rPr>
        <w:t>.</w:t>
      </w:r>
      <w:bookmarkStart w:id="3" w:name="_Hlk69161406"/>
      <w:bookmarkEnd w:id="3"/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10. </w:t>
      </w:r>
      <w:r>
        <w:rPr>
          <w:rFonts w:cs="Times New Roman"/>
          <w:sz w:val="28"/>
          <w:szCs w:val="28"/>
        </w:rPr>
        <w:t xml:space="preserve">Контроль за виконанням даного рішення покласти на постійну комісію з питань освіти, культури, спорту, соціального захисту та </w:t>
      </w:r>
      <w:r>
        <w:rPr>
          <w:sz w:val="28"/>
          <w:szCs w:val="28"/>
        </w:rPr>
        <w:t xml:space="preserve">охорони здоров’я </w:t>
      </w:r>
      <w:bookmarkStart w:id="4" w:name="_Hlk69455374"/>
      <w:r>
        <w:rPr>
          <w:sz w:val="28"/>
          <w:szCs w:val="28"/>
        </w:rPr>
        <w:t>(Бережний В.О.).</w:t>
      </w:r>
      <w:bookmarkEnd w:id="4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p>
      <w:pPr>
        <w:pStyle w:val="Normal"/>
        <w:tabs>
          <w:tab w:val="clear" w:pos="708"/>
          <w:tab w:val="left" w:pos="5610" w:leader="none"/>
        </w:tabs>
        <w:ind w:firstLine="709"/>
        <w:jc w:val="both"/>
        <w:rPr/>
      </w:pPr>
      <w:r>
        <w:rPr>
          <w:sz w:val="28"/>
          <w:szCs w:val="28"/>
        </w:rPr>
        <w:tab/>
        <w:t xml:space="preserve">Додаток 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до рішення Решетилівської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 xml:space="preserve">міської ради восьмого скликання 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 xml:space="preserve">31 травня 2022 року 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№</w:t>
      </w:r>
      <w:r>
        <w:rPr>
          <w:sz w:val="28"/>
          <w:szCs w:val="28"/>
        </w:rPr>
        <w:t>1051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-21-</w:t>
      </w:r>
      <w:r>
        <w:rPr>
          <w:sz w:val="28"/>
          <w:szCs w:val="28"/>
          <w:lang w:val="en-US"/>
        </w:rPr>
        <w:t>VIII</w:t>
      </w:r>
    </w:p>
    <w:p>
      <w:pPr>
        <w:pStyle w:val="Normal"/>
        <w:tabs>
          <w:tab w:val="clear" w:pos="708"/>
          <w:tab w:val="left" w:pos="4820" w:leader="none"/>
        </w:tabs>
        <w:ind w:firstLine="5613"/>
        <w:jc w:val="both"/>
        <w:rPr/>
      </w:pPr>
      <w:r>
        <w:rPr>
          <w:sz w:val="28"/>
          <w:szCs w:val="28"/>
        </w:rPr>
        <w:t>(22 позачергова сесія)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комісії з реорганізації Пустоварівського закладу дошкільної освіти ,,Джерельце’’ Решетилівської міської ради  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50" w:hanging="4950"/>
        <w:rPr>
          <w:sz w:val="28"/>
          <w:szCs w:val="28"/>
        </w:rPr>
      </w:pPr>
      <w:r>
        <w:rPr>
          <w:sz w:val="28"/>
          <w:szCs w:val="28"/>
        </w:rPr>
        <w:t>Омельченко Наталія Василівна</w:t>
        <w:tab/>
        <w:tab/>
        <w:t>голова комісії, директор  Демидівського закладу дошкільної освіти ясел-садка ,,Берізка’’ Решетилівської міської ради</w:t>
      </w:r>
    </w:p>
    <w:p>
      <w:pPr>
        <w:pStyle w:val="Normal"/>
        <w:ind w:left="4950" w:hanging="4950"/>
        <w:jc w:val="both"/>
        <w:rPr>
          <w:rFonts w:ascii="Vrinda" w:hAnsi="Vrinda" w:cs="Vrinda"/>
          <w:sz w:val="28"/>
          <w:szCs w:val="28"/>
        </w:rPr>
      </w:pPr>
      <w:r>
        <w:rPr>
          <w:rFonts w:cs="Vrinda" w:ascii="Vrinda" w:hAnsi="Vrinda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Чіпурнова Оксана Михайлівна</w:t>
        <w:tab/>
        <w:tab/>
        <w:t>заступник голови комісії,</w:t>
      </w:r>
    </w:p>
    <w:p>
      <w:pPr>
        <w:pStyle w:val="Normal"/>
        <w:ind w:left="4956" w:hanging="0"/>
        <w:jc w:val="both"/>
        <w:rPr/>
      </w:pPr>
      <w:r>
        <w:rPr>
          <w:sz w:val="28"/>
          <w:szCs w:val="28"/>
        </w:rPr>
        <w:t xml:space="preserve">директор  Пустоварівського закладу дошкільної освіти ,,Джерельце’’ Решетилівської міської ради  </w:t>
      </w:r>
    </w:p>
    <w:p>
      <w:pPr>
        <w:pStyle w:val="Normal"/>
        <w:ind w:left="495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Варшавська Лілія Анатоліївна </w:t>
        <w:tab/>
        <w:tab/>
        <w:t>головний бухгалтер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Дмитренко Юлія Юріївна</w:t>
        <w:tab/>
        <w:tab/>
        <w:tab/>
        <w:t>юрисконсульт відділу освіти</w:t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Костогриз Алла Миколаївна</w:t>
        <w:tab/>
        <w:tab/>
        <w:tab/>
        <w:t xml:space="preserve">начальник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Купенко Ольга Анатоліївна </w:t>
        <w:tab/>
        <w:tab/>
        <w:tab/>
        <w:t xml:space="preserve">головний спеціаліст відділу освіти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4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rind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23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ии"/>
    <w:qFormat/>
    <w:rPr/>
  </w:style>
  <w:style w:type="character" w:styleId="Style15" w:customStyle="1">
    <w:name w:val="Нижний колонтитул Знак"/>
    <w:basedOn w:val="DefaultParagraphFont"/>
    <w:uiPriority w:val="99"/>
    <w:qFormat/>
    <w:rsid w:val="00da0a8c"/>
    <w:rPr>
      <w:rFonts w:ascii="Times New Roman" w:hAnsi="Times New Roman" w:eastAsia="Andale Sans UI;Times New Roman" w:cs="Tahoma"/>
      <w:color w:val="00000A"/>
      <w:kern w:val="2"/>
      <w:sz w:val="24"/>
      <w:szCs w:val="24"/>
      <w:lang w:val="uk-UA" w:eastAsia="zh-C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c4c5f"/>
    <w:rPr>
      <w:rFonts w:ascii="Segoe UI" w:hAnsi="Segoe UI" w:eastAsia="Andale Sans UI;Times New Roman" w:cs="Segoe UI"/>
      <w:color w:val="00000A"/>
      <w:kern w:val="2"/>
      <w:sz w:val="18"/>
      <w:szCs w:val="18"/>
      <w:lang w:val="uk-UA"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962ae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Times New Roman" w:cs="Times New Roman"/>
      <w:kern w:val="0"/>
      <w:lang w:val="ru-RU" w:eastAsia="ru-RU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uiPriority w:val="99"/>
    <w:unhideWhenUsed/>
    <w:rsid w:val="00da0a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c4c5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Application>LibreOffice/6.3.1.2$Windows_X86_64 LibreOffice_project/b79626edf0065ac373bd1df5c28bd630b4424273</Application>
  <Pages>3</Pages>
  <Words>575</Words>
  <Characters>4333</Characters>
  <CharactersWithSpaces>4947</CharactersWithSpaces>
  <Paragraphs>40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2018-06-13T04:37:00Z</dcterms:created>
  <dc:creator>ПК</dc:creator>
  <dc:description/>
  <dc:language>uk-UA</dc:language>
  <cp:lastModifiedBy/>
  <cp:lastPrinted>2022-05-09T10:26:00Z</cp:lastPrinted>
  <dcterms:modified xsi:type="dcterms:W3CDTF">2022-06-01T14:51:37Z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