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A"/>
        </w:rPr>
      </w:pPr>
      <w:r>
        <w:rPr>
          <w:color w:val="00000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-552450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Normal"/>
        <w:jc w:val="center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РОЗПОРЯДЖЕННЯ</w:t>
      </w:r>
    </w:p>
    <w:p>
      <w:pPr>
        <w:pStyle w:val="Normal"/>
        <w:tabs>
          <w:tab w:val="left" w:pos="244" w:leader="none"/>
        </w:tabs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30 червня 2022 року</w:t>
        <w:tab/>
        <w:tab/>
        <w:tab/>
        <w:tab/>
        <w:tab/>
        <w:tab/>
        <w:tab/>
        <w:tab/>
        <w:tab/>
        <w:t xml:space="preserve">     </w:t>
      </w:r>
      <w:r>
        <w:rPr>
          <w:color w:val="00000A"/>
          <w:sz w:val="28"/>
          <w:szCs w:val="28"/>
        </w:rPr>
        <w:t>№ 110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right="547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 створення комісії </w:t>
      </w:r>
    </w:p>
    <w:p>
      <w:pPr>
        <w:pStyle w:val="Normal"/>
        <w:ind w:right="5443" w:hanging="0"/>
        <w:rPr>
          <w:sz w:val="28"/>
          <w:szCs w:val="28"/>
        </w:rPr>
      </w:pPr>
      <w:r>
        <w:rPr>
          <w:sz w:val="28"/>
          <w:szCs w:val="28"/>
        </w:rPr>
        <w:t xml:space="preserve">з огляду захисних споруд цивільного захисту закладів освіти Решетилівської міської ради </w:t>
      </w:r>
    </w:p>
    <w:p>
      <w:pPr>
        <w:pStyle w:val="Normal"/>
        <w:ind w:left="-142" w:right="5470" w:hanging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Відповідно до статей 19, 32 Кодексу цивільного захисту України (зі змінами), ст. 25, 42  Закону  України ,,Про місцеве самоврядування в Україні”, ст. 25, 53, 54 Закону України ,,Про освіту”,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від 26.12.2017 та з метою забезпечення стійкого функціонування об’єктів освіти в умовах воєнного стану, створення безпечного освітнього середовища у закладах освіти та збереження життя і здоров’я учасників освітнього процесу в 2022-2023 навчальному році,  </w:t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  <w:sz w:val="28"/>
          <w:szCs w:val="28"/>
        </w:rPr>
        <w:t>ЗОБОВ’ЯЗУЮ:</w:t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Створити комісію з огляду стану наявних захисних споруд цивільного захисту закладів освіти Решетилівської міської ради (далі – Комісія) та затвердити її склад (додається).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Комісії провести огляд наявних захисних споруд цивільного захисту (далі – ЗСЦЗ) закладів освіти Решетилівської міської ради та інших споруд, які можуть бути використані для укриття учасників освітнього процесу.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За результатами огляду</w:t>
      </w:r>
      <w:bookmarkStart w:id="0" w:name="_GoBack"/>
      <w:bookmarkEnd w:id="0"/>
      <w:r>
        <w:rPr>
          <w:sz w:val="28"/>
          <w:szCs w:val="28"/>
        </w:rPr>
        <w:t xml:space="preserve"> ЗСЦЗ закладів освіти Комісії надати висновки щодо можливості використання цих споруд в якості укриття у разі виникнення надзвичайних подій та надати рекомендації щодо приведення ЗСЦЗ до готовності для використання за призначенням до 15 серпня 2022 року.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розпорядження покласти на начальника відділу освіти Решетилівської міської ради Костогриз А.М.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О.А.Дядюнова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right="-55" w:firstLine="708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>
      <w:pPr>
        <w:pStyle w:val="Normal"/>
        <w:ind w:left="5664" w:right="-55" w:hanging="0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>
      <w:pPr>
        <w:pStyle w:val="Normal"/>
        <w:ind w:left="4956" w:right="-55" w:firstLine="708"/>
        <w:rPr/>
      </w:pPr>
      <w:r>
        <w:rPr>
          <w:sz w:val="28"/>
          <w:szCs w:val="28"/>
        </w:rPr>
        <w:t>30 червня 2022 року № 110</w:t>
      </w:r>
    </w:p>
    <w:p>
      <w:pPr>
        <w:pStyle w:val="Normal"/>
        <w:ind w:left="6372" w:right="-5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5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5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>
      <w:pPr>
        <w:pStyle w:val="Normal"/>
        <w:ind w:right="-14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комісії з огляду ЗСЦЗ закладів освіти Решетилівської міської ради</w:t>
      </w:r>
    </w:p>
    <w:p>
      <w:pPr>
        <w:pStyle w:val="Normal"/>
        <w:ind w:right="-5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12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1"/>
        <w:gridCol w:w="5839"/>
        <w:gridCol w:w="262"/>
      </w:tblGrid>
      <w:tr>
        <w:trPr/>
        <w:tc>
          <w:tcPr>
            <w:tcW w:w="3611" w:type="dxa"/>
            <w:tcBorders/>
            <w:shd w:fill="auto" w:val="clear"/>
          </w:tcPr>
          <w:p>
            <w:pPr>
              <w:pStyle w:val="Normal"/>
              <w:ind w:right="2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2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Колесніченко Антон Володимирович</w:t>
            </w:r>
          </w:p>
        </w:tc>
        <w:tc>
          <w:tcPr>
            <w:tcW w:w="5839" w:type="dxa"/>
            <w:tcBorders/>
            <w:shd w:fill="auto" w:val="clear"/>
          </w:tcPr>
          <w:p>
            <w:pPr>
              <w:pStyle w:val="Normal"/>
              <w:ind w:right="2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2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голова комісії</w:t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right="21" w:hanging="0"/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</w:t>
      </w:r>
    </w:p>
    <w:p>
      <w:pPr>
        <w:pStyle w:val="Normal"/>
        <w:ind w:right="2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3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78"/>
      </w:tblGrid>
      <w:tr>
        <w:trPr>
          <w:trHeight w:val="7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21" w:hanging="0"/>
              <w:rPr/>
            </w:pPr>
            <w:r>
              <w:rPr>
                <w:sz w:val="28"/>
                <w:szCs w:val="28"/>
              </w:rPr>
              <w:t>Васюта Тетяна Павлівна</w:t>
            </w:r>
          </w:p>
        </w:tc>
        <w:tc>
          <w:tcPr>
            <w:tcW w:w="6178" w:type="dxa"/>
            <w:tcBorders/>
            <w:shd w:fill="auto" w:val="clear"/>
          </w:tcPr>
          <w:p>
            <w:pPr>
              <w:pStyle w:val="Normal"/>
              <w:ind w:right="21" w:hanging="0"/>
              <w:jc w:val="both"/>
              <w:rPr/>
            </w:pPr>
            <w:r>
              <w:rPr>
                <w:sz w:val="28"/>
                <w:szCs w:val="28"/>
              </w:rPr>
              <w:t>- головний спеціаліст відділу безпеки середовища життєдіяльності Полтавського районного управління Головного управління Держпродспоживслужби в Полтавській області (за згодою)</w:t>
            </w:r>
          </w:p>
        </w:tc>
      </w:tr>
      <w:tr>
        <w:trPr>
          <w:trHeight w:val="7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21" w:hanging="0"/>
              <w:rPr/>
            </w:pPr>
            <w:r>
              <w:rPr>
                <w:sz w:val="28"/>
                <w:szCs w:val="28"/>
              </w:rPr>
              <w:t>Година Юрій Миколайович</w:t>
            </w:r>
          </w:p>
        </w:tc>
        <w:tc>
          <w:tcPr>
            <w:tcW w:w="6178" w:type="dxa"/>
            <w:tcBorders/>
            <w:shd w:fill="auto" w:val="clear"/>
          </w:tcPr>
          <w:p>
            <w:pPr>
              <w:pStyle w:val="Normal"/>
              <w:ind w:right="21" w:hanging="0"/>
              <w:jc w:val="both"/>
              <w:rPr/>
            </w:pPr>
            <w:r>
              <w:rPr>
                <w:sz w:val="28"/>
                <w:szCs w:val="28"/>
              </w:rPr>
              <w:t>- провідний інспектор ВЗНС Полтавського РУ ГУ ДСНС України у Полтавській області (за згодою)</w:t>
            </w:r>
          </w:p>
        </w:tc>
      </w:tr>
      <w:tr>
        <w:trPr>
          <w:trHeight w:val="7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21" w:hanging="0"/>
              <w:rPr/>
            </w:pPr>
            <w:r>
              <w:rPr>
                <w:sz w:val="28"/>
                <w:szCs w:val="28"/>
              </w:rPr>
              <w:t>Горкун Ігор Іванович</w:t>
            </w:r>
          </w:p>
          <w:p>
            <w:pPr>
              <w:pStyle w:val="Normal"/>
              <w:ind w:right="2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78" w:type="dxa"/>
            <w:tcBorders/>
            <w:shd w:fill="auto" w:val="clear"/>
          </w:tcPr>
          <w:p>
            <w:pPr>
              <w:pStyle w:val="Normal"/>
              <w:ind w:right="21" w:hanging="0"/>
              <w:jc w:val="both"/>
              <w:rPr/>
            </w:pPr>
            <w:r>
              <w:rPr>
                <w:sz w:val="28"/>
                <w:szCs w:val="28"/>
              </w:rPr>
              <w:t>- головний інспектор ВЗНС Полтавського РУ ГУ ДСНС України у Полтавській області (за згодою)</w:t>
            </w:r>
          </w:p>
        </w:tc>
      </w:tr>
      <w:tr>
        <w:trPr>
          <w:trHeight w:val="7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21" w:hanging="0"/>
              <w:rPr/>
            </w:pPr>
            <w:r>
              <w:rPr>
                <w:sz w:val="28"/>
                <w:szCs w:val="28"/>
              </w:rPr>
              <w:t>Козар Маргарита Сергіївна</w:t>
            </w:r>
          </w:p>
        </w:tc>
        <w:tc>
          <w:tcPr>
            <w:tcW w:w="6178" w:type="dxa"/>
            <w:tcBorders/>
            <w:shd w:fill="auto" w:val="clear"/>
          </w:tcPr>
          <w:p>
            <w:pPr>
              <w:pStyle w:val="Normal"/>
              <w:ind w:right="21" w:hanging="0"/>
              <w:rPr/>
            </w:pPr>
            <w:r>
              <w:rPr>
                <w:sz w:val="28"/>
                <w:szCs w:val="28"/>
              </w:rPr>
              <w:t>- інспектор сектору ювенальної превенції відділу превенції Полтавського РУП (за згодою)</w:t>
            </w:r>
          </w:p>
        </w:tc>
      </w:tr>
      <w:tr>
        <w:trPr>
          <w:trHeight w:val="976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2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Любиченко Максим Вікторович</w:t>
            </w:r>
          </w:p>
        </w:tc>
        <w:tc>
          <w:tcPr>
            <w:tcW w:w="6178" w:type="dxa"/>
            <w:tcBorders/>
            <w:shd w:fill="auto" w:val="clear"/>
          </w:tcPr>
          <w:p>
            <w:pPr>
              <w:pStyle w:val="Normal"/>
              <w:ind w:right="2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сектору з питань оборонної роботи, цивільного захисту та взаємодії з правоохоронними органами міської ради</w:t>
            </w:r>
          </w:p>
        </w:tc>
      </w:tr>
      <w:tr>
        <w:trPr>
          <w:trHeight w:val="7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2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Сальніков Антон Олегович</w:t>
            </w:r>
          </w:p>
        </w:tc>
        <w:tc>
          <w:tcPr>
            <w:tcW w:w="6178" w:type="dxa"/>
            <w:tcBorders/>
            <w:shd w:fill="auto" w:val="clear"/>
          </w:tcPr>
          <w:p>
            <w:pPr>
              <w:pStyle w:val="Normal"/>
              <w:ind w:right="2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провідний інспектор ВЗНС Полтавського РУ ГУ ДСНС України у Полтавській області (за згодою)</w:t>
            </w:r>
          </w:p>
        </w:tc>
      </w:tr>
      <w:tr>
        <w:trPr>
          <w:trHeight w:val="7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ind w:right="21" w:hanging="0"/>
              <w:rPr/>
            </w:pPr>
            <w:r>
              <w:rPr>
                <w:sz w:val="28"/>
                <w:szCs w:val="28"/>
              </w:rPr>
              <w:t>Чернявський Максим Олексійович</w:t>
            </w:r>
          </w:p>
        </w:tc>
        <w:tc>
          <w:tcPr>
            <w:tcW w:w="6178" w:type="dxa"/>
            <w:tcBorders/>
            <w:shd w:fill="auto" w:val="clear"/>
          </w:tcPr>
          <w:p>
            <w:pPr>
              <w:pStyle w:val="Normal"/>
              <w:ind w:right="21" w:hanging="0"/>
              <w:jc w:val="both"/>
              <w:rPr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начальник групи господарського забезпечення відділу освіти Решетилівської міської ради</w:t>
            </w:r>
          </w:p>
        </w:tc>
      </w:tr>
    </w:tbl>
    <w:p>
      <w:pPr>
        <w:pStyle w:val="Normal"/>
        <w:tabs>
          <w:tab w:val="left" w:pos="0" w:leader="none"/>
        </w:tabs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5" w:hanging="0"/>
        <w:jc w:val="both"/>
        <w:rPr/>
      </w:pPr>
      <w:r>
        <w:rPr/>
      </w:r>
    </w:p>
    <w:p>
      <w:pPr>
        <w:pStyle w:val="Normal"/>
        <w:ind w:right="-55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3b32"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c5bb3"/>
    <w:rPr>
      <w:rFonts w:ascii="Tahoma" w:hAnsi="Tahoma" w:eastAsia="Noto Sans CJK SC Regular" w:cs="Mangal"/>
      <w:kern w:val="2"/>
      <w:sz w:val="16"/>
      <w:szCs w:val="14"/>
      <w:lang w:val="uk-UA" w:eastAsia="zh-CN" w:bidi="hi-IN"/>
    </w:rPr>
  </w:style>
  <w:style w:type="character" w:styleId="ListLabel1" w:customStyle="1">
    <w:name w:val="ListLabel 1"/>
    <w:qFormat/>
    <w:rPr>
      <w:rFonts w:eastAsia="Noto Sans CJK SC Regular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Noto Sans CJK SC Regular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75ca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1c5bb3"/>
    <w:pPr/>
    <w:rPr>
      <w:rFonts w:ascii="Tahoma" w:hAnsi="Tahoma" w:cs="Mangal"/>
      <w:sz w:val="16"/>
      <w:szCs w:val="14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Application>LibreOffice/6.1.0.3$Windows_X86_64 LibreOffice_project/efb621ed25068d70781dc026f7e9c5187a4decd1</Application>
  <Pages>2</Pages>
  <Words>375</Words>
  <Characters>2458</Characters>
  <CharactersWithSpaces>2961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2020-05-25T08:30:00Z</dcterms:created>
  <dc:creator>Пользователь Windows</dc:creator>
  <dc:description/>
  <dc:language>ru-RU</dc:language>
  <cp:lastModifiedBy/>
  <cp:lastPrinted>2022-07-08T08:15:25Z</cp:lastPrinted>
  <dcterms:modified xsi:type="dcterms:W3CDTF">2022-07-25T10:21:10Z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