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33655</wp:posOffset>
            </wp:positionV>
            <wp:extent cx="433070" cy="6140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4" t="-640" r="-904" b="-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jc w:val="center"/>
        <w:rPr>
          <w:rFonts w:cs="Times New Roman"/>
          <w:sz w:val="28"/>
          <w:szCs w:val="28"/>
        </w:rPr>
      </w:pPr>
      <w:r>
        <w:rPr>
          <w:rFonts w:eastAsia="Andale Sans UI;Arial Unicode MS" w:cs="Times New Roman"/>
          <w:b/>
          <w:sz w:val="28"/>
          <w:szCs w:val="28"/>
          <w:lang w:bidi="uk-UA"/>
        </w:rPr>
        <w:t>РЕШЕТИЛІВСЬКА МІСЬКА РАДА</w:t>
      </w:r>
    </w:p>
    <w:p>
      <w:pPr>
        <w:pStyle w:val="Normal"/>
        <w:widowControl w:val="false"/>
        <w:suppressAutoHyphens w:val="true"/>
        <w:jc w:val="center"/>
        <w:rPr>
          <w:rFonts w:cs="Times New Roman"/>
          <w:sz w:val="28"/>
          <w:szCs w:val="28"/>
        </w:rPr>
      </w:pPr>
      <w:r>
        <w:rPr>
          <w:rFonts w:eastAsia="Andale Sans UI;Arial Unicode MS" w:cs="Times New Roman"/>
          <w:b/>
          <w:sz w:val="28"/>
          <w:szCs w:val="28"/>
          <w:lang w:bidi="uk-UA"/>
        </w:rPr>
        <w:t>ПОЛТАВСЬКОЇ ОБЛАСТІ</w:t>
      </w:r>
    </w:p>
    <w:p>
      <w:pPr>
        <w:pStyle w:val="Normal"/>
        <w:widowControl w:val="false"/>
        <w:suppressAutoHyphens w:val="true"/>
        <w:jc w:val="center"/>
        <w:rPr>
          <w:rFonts w:cs="Times New Roman"/>
          <w:sz w:val="28"/>
          <w:szCs w:val="28"/>
        </w:rPr>
      </w:pPr>
      <w:r>
        <w:rPr>
          <w:rFonts w:eastAsia="Andale Sans UI;Arial Unicode MS" w:cs="Times New Roman"/>
          <w:b/>
          <w:sz w:val="28"/>
          <w:szCs w:val="28"/>
          <w:lang w:bidi="uk-UA"/>
        </w:rPr>
        <w:t>ВИКОНАВЧИЙ КОМІТЕТ</w:t>
      </w:r>
    </w:p>
    <w:p>
      <w:pPr>
        <w:pStyle w:val="Normal"/>
        <w:widowControl w:val="false"/>
        <w:suppressAutoHyphens w:val="true"/>
        <w:jc w:val="center"/>
        <w:rPr>
          <w:rFonts w:eastAsia="Andale Sans UI;Arial Unicode MS" w:cs="Times New Roman"/>
          <w:b/>
          <w:b/>
          <w:sz w:val="28"/>
          <w:szCs w:val="28"/>
          <w:lang w:bidi="uk-UA"/>
        </w:rPr>
      </w:pPr>
      <w:r>
        <w:rPr>
          <w:rFonts w:eastAsia="Andale Sans UI;Arial Unicode MS" w:cs="Times New Roman"/>
          <w:b/>
          <w:sz w:val="28"/>
          <w:szCs w:val="28"/>
          <w:lang w:bidi="uk-UA"/>
        </w:rPr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840" w:leader="none"/>
          <w:tab w:val="left" w:pos="7080" w:leader="none"/>
        </w:tabs>
        <w:suppressAutoHyphens w:val="true"/>
        <w:jc w:val="center"/>
        <w:rPr>
          <w:rFonts w:cs="Times New Roman"/>
          <w:sz w:val="28"/>
          <w:szCs w:val="28"/>
        </w:rPr>
      </w:pPr>
      <w:r>
        <w:rPr>
          <w:rFonts w:eastAsia="Andale Sans UI;Arial Unicode MS" w:cs="Times New Roman"/>
          <w:b/>
          <w:sz w:val="28"/>
          <w:szCs w:val="28"/>
          <w:lang w:bidi="uk-UA"/>
        </w:rPr>
        <w:t>РІШЕННЯ</w:t>
      </w:r>
    </w:p>
    <w:p>
      <w:pPr>
        <w:pStyle w:val="Normal"/>
        <w:suppressAutoHyphens w:val="true"/>
        <w:jc w:val="center"/>
        <w:rPr>
          <w:rFonts w:eastAsia="Times New Roman" w:cs="Times New Roman"/>
          <w:b/>
          <w:b/>
          <w:kern w:val="0"/>
          <w:sz w:val="28"/>
          <w:szCs w:val="28"/>
          <w:lang w:bidi="ar-SA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/>
      </w:pPr>
      <w:r>
        <w:rPr>
          <w:rFonts w:eastAsia="Times New Roman" w:cs="Times New Roman"/>
          <w:kern w:val="0"/>
          <w:sz w:val="28"/>
          <w:szCs w:val="28"/>
          <w:lang w:bidi="ar-SA"/>
        </w:rPr>
        <w:t>31 серпня 2022 року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№ </w:t>
      </w:r>
      <w:r>
        <w:rPr>
          <w:rFonts w:eastAsia="Times New Roman" w:cs="Times New Roman"/>
          <w:kern w:val="0"/>
          <w:sz w:val="28"/>
          <w:szCs w:val="28"/>
          <w:lang w:bidi="ar-SA"/>
        </w:rPr>
        <w:t>154</w:t>
      </w:r>
    </w:p>
    <w:p>
      <w:pPr>
        <w:pStyle w:val="Normal"/>
        <w:suppressAutoHyphens w:val="tru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Про роботу ЦКД „Оберіг”</w:t>
      </w:r>
    </w:p>
    <w:p>
      <w:pPr>
        <w:pStyle w:val="Normal"/>
        <w:suppressAutoHyphens w:val="true"/>
        <w:jc w:val="both"/>
        <w:rPr>
          <w:rFonts w:cs="Times New Roman"/>
          <w:sz w:val="28"/>
          <w:szCs w:val="28"/>
        </w:rPr>
      </w:pPr>
      <w:bookmarkStart w:id="0" w:name="__DdeLink__1028_2597239947"/>
      <w:bookmarkStart w:id="1" w:name="__DdeLink__895_3968662885"/>
      <w:bookmarkStart w:id="2" w:name="__DdeLink__2241_1854242575"/>
      <w:r>
        <w:rPr>
          <w:rFonts w:eastAsia="Times New Roman" w:cs="Times New Roman"/>
          <w:kern w:val="0"/>
          <w:sz w:val="28"/>
          <w:szCs w:val="28"/>
          <w:lang w:bidi="ar-SA"/>
        </w:rPr>
        <w:t>за 2021 рік та І півріччя 2022 року</w:t>
      </w:r>
      <w:bookmarkEnd w:id="0"/>
      <w:bookmarkEnd w:id="1"/>
      <w:bookmarkEnd w:id="2"/>
    </w:p>
    <w:p>
      <w:pPr>
        <w:pStyle w:val="Normal"/>
        <w:suppressAutoHyphens w:val="true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  <w:bookmarkStart w:id="3" w:name="__UnoMark__983_4181825942"/>
      <w:bookmarkStart w:id="4" w:name="__UnoMark__983_4181825942"/>
      <w:bookmarkEnd w:id="4"/>
    </w:p>
    <w:p>
      <w:pPr>
        <w:pStyle w:val="Normal"/>
        <w:tabs>
          <w:tab w:val="clear" w:pos="709"/>
          <w:tab w:val="left" w:pos="735" w:leader="none"/>
        </w:tabs>
        <w:suppressAutoHyphens w:val="true"/>
        <w:ind w:firstLine="73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>Керуючись ст. 32 Закону України „Про місцеве самоврядування в Україні” та заслухавши інформацію директора ЦКД „Оберіг” Кацітадзе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> </w:t>
      </w:r>
      <w:r>
        <w:rPr>
          <w:rFonts w:eastAsia="Times New Roman" w:cs="Times New Roman"/>
          <w:kern w:val="0"/>
          <w:sz w:val="28"/>
          <w:szCs w:val="28"/>
          <w:lang w:bidi="ar-SA"/>
        </w:rPr>
        <w:t>О.О. про роботу ЦКД „Оберіг” за 2021 рік та І півріччя 2022 року, виконавчий комітет  Решетилівської міської ради</w:t>
      </w:r>
    </w:p>
    <w:p>
      <w:pPr>
        <w:pStyle w:val="Normal"/>
        <w:suppressAutoHyphens w:val="true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bidi="ar-SA"/>
        </w:rPr>
        <w:t>ВИРІШИВ:</w:t>
      </w:r>
    </w:p>
    <w:p>
      <w:pPr>
        <w:pStyle w:val="Normal"/>
        <w:suppressAutoHyphens w:val="true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kern w:val="0"/>
          <w:sz w:val="28"/>
          <w:szCs w:val="28"/>
          <w:lang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> 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Інформацію директора ЦКД „Оберіг”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Кацітадзе О.О.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про роботу ЦКД „Оберіг” за 2021 рік та І півріччя 2022 року взяти до відома (додається).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kern w:val="0"/>
          <w:sz w:val="28"/>
          <w:szCs w:val="28"/>
          <w:lang w:bidi="ar-SA"/>
        </w:rPr>
        <w:t>2.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 xml:space="preserve">Директору </w:t>
      </w:r>
      <w:r>
        <w:rPr>
          <w:rFonts w:eastAsia="Times New Roman" w:cs="Times New Roman"/>
          <w:kern w:val="0"/>
          <w:sz w:val="28"/>
          <w:szCs w:val="28"/>
          <w:lang w:bidi="ar-SA"/>
        </w:rPr>
        <w:t>ЦКД „Оберіг” Кацітадзе</w:t>
      </w:r>
      <w:r>
        <w:rPr>
          <w:rFonts w:eastAsia="Times New Roman" w:cs="Times New Roman"/>
          <w:kern w:val="0"/>
          <w:sz w:val="28"/>
          <w:szCs w:val="28"/>
          <w:lang w:val="ru-RU" w:bidi="ar-SA"/>
        </w:rPr>
        <w:t> 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О.О. </w:t>
      </w:r>
      <w:r>
        <w:rPr>
          <w:rFonts w:eastAsia="Times New Roman" w:cs="Times New Roman"/>
          <w:color w:val="000000"/>
          <w:kern w:val="0"/>
          <w:sz w:val="28"/>
          <w:szCs w:val="28"/>
          <w:lang w:bidi="ar-SA"/>
        </w:rPr>
        <w:t>в подальшому сприяти розширенню культурних послуг, залученню громадян до проведення активного та змістовного відпочинку.</w:t>
      </w: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</w:p>
    <w:p>
      <w:pPr>
        <w:pStyle w:val="Normal"/>
        <w:suppressAutoHyphens w:val="true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suppressAutoHyphens w:val="true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Міський голова                  </w:t>
        <w:tab/>
        <w:tab/>
        <w:tab/>
        <w:tab/>
        <w:t xml:space="preserve">                     О.А. Дядюнова</w:t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Інформація п</w:t>
      </w:r>
      <w:r>
        <w:rPr>
          <w:rFonts w:eastAsia="Times New Roman" w:cs="Times New Roman"/>
          <w:b/>
          <w:kern w:val="0"/>
          <w:sz w:val="28"/>
          <w:szCs w:val="28"/>
          <w:lang w:bidi="ar-SA"/>
        </w:rPr>
        <w:t>ро роботу ЦКД „Оберіг”</w:t>
      </w:r>
    </w:p>
    <w:p>
      <w:pPr>
        <w:pStyle w:val="Normal"/>
        <w:jc w:val="center"/>
        <w:rPr/>
      </w:pPr>
      <w:bookmarkStart w:id="5" w:name="__DdeLink__1028_25972399474"/>
      <w:bookmarkStart w:id="6" w:name="__DdeLink__895_39686628853"/>
      <w:r>
        <w:rPr>
          <w:rFonts w:eastAsia="Times New Roman" w:cs="Times New Roman"/>
          <w:b/>
          <w:kern w:val="0"/>
          <w:sz w:val="28"/>
          <w:szCs w:val="28"/>
          <w:lang w:bidi="ar-SA"/>
        </w:rPr>
        <w:t>за 2021 рік та І півріччя 2022 року</w:t>
      </w:r>
      <w:bookmarkEnd w:id="5"/>
      <w:bookmarkEnd w:id="6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ЦКД „Оберіг” — клубний заклад, який протягом звітного періоду працював над виконанням своїх статутних завдань.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Штатна чисельність закладу складає 16 одиниць, 44% з яких працівники культури. Решта працівників виконують функції по утриманню приміщення та забезпеченню відповідних комунікацій для належного функціонування закладу.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Штатна чисельність та матеріально-технічна база дозволяють центру культури і дозвілля ефективно і результативно працювати.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Військовий стан та карантинні обмеження внесли корективи в плани  закладу та, змінивши форми роботи, колектив намагався не відступати від запланованого.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Так протягом звітного періоду ЦКД провів 56 різнопланових заходів, на 22 більше ніж за минулий звітний період. Відзнято і продемонстровано через соціальні мережі 12 ігрових відеороликів та привітань до різних свят. Дотримуючись карантинних вимог в 2021 році проведено офлайн такі заходи як свято до Дня захисту дітей, театралізоване дійство „Івана Купала”, дитяча конкурсно – розважальна програма „</w:t>
      </w:r>
      <w:r>
        <w:rPr>
          <w:sz w:val="28"/>
          <w:szCs w:val="28"/>
          <w:lang w:val="en-US"/>
        </w:rPr>
        <w:t>Halloween</w:t>
      </w:r>
      <w:r>
        <w:rPr>
          <w:sz w:val="28"/>
          <w:szCs w:val="28"/>
        </w:rPr>
        <w:t>”, розважальний квест до Дня козацтва, театралізована вистава до Святого Миколая, новорічні ранки, відкриття міської ялинки, конкурсно-розважальна програма для молоді „Хто зверху?” до дня закоханих та 8 Березня та інші. Проведено мітинги: до Дня пам’яті захисників України з відкриттям пам'ятного знака „Захисникам України”, дня визволення Решетилівщини від фашистських загарбників,  мітинг до 77-річниці вигнання нацистських окупантів з України, мітинг до дня єднання України. Також у виставковому залі закладу проведено три творчі виставки.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ЦКД „Оберіг” взяв активну участь у традиційному обласному фестивалі „Решетилівська весна” 2021 The LITO. Родзинкою свята стало проведення майстер-класу та приготування української страви шпундри, театралізоване дійство в стилізованому „Козацькому хуторі”.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2022 творчий рік колектив „Оберігу” розпочав в штатному режимі, але через військові дії в Україні формат роботи змінився. Максимально долучилися до оборонних заходів, волонтерської роботи. В цокольному приміщення ЦКД   більш безпечні умови для проведення заходів, тому  свято до Дня захисту дітей в два етапи провели саме в танцювальній залі. Активно долучилися діти та молодь до  дистанційного конкурсу патріотичних віршів „Нам потрібне мирне небо” та виставки дитячих малюнків „Мрія дитини- мир в Україні”,  малюнки передані захисникам України.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Протягом звітного періоду гуртки і клуби за інтересами працювали переважно дистанційно. Гуртківці періодично залучалися до проведення заходів.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Яскравим носієм української пісенної спадщини є народний самодіяльний фолькльорний колектив „Пісенне джерело” центру культури і дозвілля „Оберіг” Решетилівської міської ради. У 2005 році цьому колективу було присвоєно звання „Народний”, яке він успішно підтвердив у листопаді 2021 року. „Пісенне джерело” постійний учасник місцевих та обласних мистецьких </w:t>
      </w:r>
      <w:bookmarkStart w:id="7" w:name="_GoBack1"/>
      <w:bookmarkEnd w:id="7"/>
      <w:r>
        <w:rPr>
          <w:sz w:val="28"/>
          <w:szCs w:val="28"/>
        </w:rPr>
        <w:t>заходів. Його творча діяльність відзначена грамотами та дипломами. Так у 2021 році колектив отримав дипломом I ступеня на фестивалі „Чиста криниця” на Національному Сорочинському Ярмарку, диплом I ступеня на 12-му регіональному фестивалі народної творчості „Омельницьке розмаїття” та диплом I ступеня на обласному огляді-конкурсі народної творчості „В своїй хаті своя правда, і сила, і воля” присвячений 30-річчю незалежності України.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Центр культури і дозвілля „Оберіг” є активним учасником культурно-масових та спортивних заходів, які проводяться на території громади, долучаємося до їх ведення та озвучення, створюємо оригінальні фотозони. Співпрацюємо з іншими закладами.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оперативному управлінні ЦКД знаходиться  приміщення, в якому розміщені міська бібліотека, дитяча школа мистецтв, музей. За останні півтора роки в будівлі проведено ремонт системи водовідведення, частково системи опалення, поточні ремонти. Проведено реконструкцію сцени та ремонт підлоги у концертному залі. Колектив працює над належним утриманням приміщення та прибудинкової території.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suppressAutoHyphens w:val="true"/>
        <w:spacing w:lineRule="auto" w:line="360"/>
        <w:jc w:val="both"/>
        <w:rPr/>
      </w:pPr>
      <w:r>
        <w:rPr>
          <w:rFonts w:eastAsia="Times New Roman" w:cs="Times New Roman"/>
          <w:kern w:val="0"/>
          <w:sz w:val="28"/>
          <w:szCs w:val="28"/>
          <w:lang w:bidi="ar-SA"/>
        </w:rPr>
        <w:t>Директор ЦКД „Оберіг”</w:t>
        <w:tab/>
        <w:tab/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О.О.Кацітадзе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LibreOffice/6.3.1.2$Windows_X86_64 LibreOffice_project/b79626edf0065ac373bd1df5c28bd630b4424273</Application>
  <Pages>3</Pages>
  <Words>630</Words>
  <Characters>4127</Characters>
  <CharactersWithSpaces>4809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2019-08-21T10:41:00Z</dcterms:created>
  <dc:creator/>
  <dc:description/>
  <dc:language>uk-UA</dc:language>
  <cp:lastModifiedBy/>
  <cp:lastPrinted>2019-08-27T09:56:00Z</cp:lastPrinted>
  <dcterms:modified xsi:type="dcterms:W3CDTF">2022-09-02T10:38:54Z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