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-140970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п’ята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01 вересня 2022 року                                                                      № 1114</w:t>
      </w:r>
      <w:r>
        <w:rPr>
          <w:bCs/>
          <w:color w:val="000000"/>
          <w:lang w:val="uk-UA"/>
        </w:rPr>
        <w:t>- 25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bookmarkStart w:id="0" w:name="__DdeLink__486_1363501471"/>
      <w:bookmarkStart w:id="1" w:name="__DdeLink__106_2471696682"/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технічних </w:t>
      </w:r>
      <w:bookmarkStart w:id="2" w:name="__DdeLink__4325_3070052259"/>
      <w:r>
        <w:rPr>
          <w:bCs/>
          <w:sz w:val="28"/>
          <w:szCs w:val="28"/>
        </w:rPr>
        <w:t xml:space="preserve">документацій із землеустрою щодо </w:t>
      </w:r>
      <w:bookmarkEnd w:id="2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ок сільськогосподарського призначення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</w:t>
      </w:r>
      <w:bookmarkEnd w:id="0"/>
      <w:bookmarkEnd w:id="1"/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  <w:lang w:val="uk-UA"/>
        </w:rPr>
        <w:t>”,</w:t>
      </w:r>
      <w:r>
        <w:rPr>
          <w:sz w:val="28"/>
          <w:szCs w:val="28"/>
        </w:rPr>
        <w:t xml:space="preserve"> 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розглянувши клопотання ТОВ </w:t>
      </w:r>
      <w:r>
        <w:rPr>
          <w:sz w:val="28"/>
          <w:szCs w:val="28"/>
          <w:lang w:val="uk-UA"/>
        </w:rPr>
        <w:t>„КП ЛІСОЗАХИСТ”</w:t>
      </w:r>
      <w:r>
        <w:rPr>
          <w:bCs/>
          <w:color w:val="000000"/>
          <w:sz w:val="28"/>
          <w:szCs w:val="28"/>
          <w:shd w:fill="FFFFFF" w:val="clear"/>
          <w:lang w:val="uk-UA"/>
        </w:rPr>
        <w:t>, ТОВ ,,ОСКОР</w:t>
      </w:r>
      <w:r>
        <w:rPr>
          <w:bCs/>
          <w:color w:val="000000"/>
          <w:sz w:val="28"/>
          <w:szCs w:val="28"/>
          <w:shd w:fill="FFFFFF" w:val="clear"/>
          <w:lang w:val="uk-UA"/>
        </w:rPr>
        <w:t>Д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”, </w:t>
      </w:r>
      <w:r>
        <w:rPr>
          <w:sz w:val="28"/>
          <w:szCs w:val="28"/>
        </w:rPr>
        <w:t xml:space="preserve">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3,5000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097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758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3,0000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192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4.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4,2000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038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5.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3,0000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285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6.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4,5000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5324283800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008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7.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2,5000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159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8.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3,0000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5324281400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002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9.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2,0000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5324280500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659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10.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1,6000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157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11.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0,5000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068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12.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1,8000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087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13.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1,7000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14.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1,3000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007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15.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2,0000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007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16.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1,3000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078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17.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0,6000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073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18.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1,0470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008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19.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1,0000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046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20.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1,4000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120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21.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1,7000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133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  <w:tab/>
        <w:t xml:space="preserve">22.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1,4000 га, що розташована на території Решетилівської міської територіальної громади поблизу земельної ділянки з кадастровим номером 5324280900:00:006:0092.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23. Надати дозвіл Решетилівській міській раді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2,5000 га, що розташована на території Решетилівської міської територіальної громади поблизу земельної ділянки з кадастровим номером </w:t>
      </w:r>
      <w:bookmarkStart w:id="3" w:name="_GoBack"/>
      <w:r>
        <w:rPr>
          <w:sz w:val="28"/>
          <w:szCs w:val="28"/>
          <w:lang w:val="uk-UA"/>
        </w:rPr>
        <w:t>5324285400:00:014:0062</w:t>
      </w:r>
      <w:bookmarkEnd w:id="3"/>
      <w:r>
        <w:rPr>
          <w:sz w:val="28"/>
          <w:szCs w:val="28"/>
          <w:lang w:val="uk-UA"/>
        </w:rPr>
        <w:t>.</w:t>
      </w:r>
      <w:r>
        <w:rPr>
          <w:sz w:val="28"/>
          <w:szCs w:val="28"/>
          <w:shd w:fill="FFFFFF" w:val="clear"/>
          <w:lang w:val="uk-UA"/>
        </w:rPr>
        <w:tab/>
        <w:t xml:space="preserve">24. Замовником робіт з виготовлення технічних документацій із землеустрою щодо </w:t>
      </w:r>
      <w:r>
        <w:rPr>
          <w:sz w:val="28"/>
          <w:szCs w:val="28"/>
          <w:lang w:val="uk-UA"/>
        </w:rPr>
        <w:t>інвентаризацій земельних ділянок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25.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LibreOffice/6.3.1.2$Windows_X86_64 LibreOffice_project/b79626edf0065ac373bd1df5c28bd630b4424273</Application>
  <Pages>4</Pages>
  <Words>1019</Words>
  <Characters>8436</Characters>
  <CharactersWithSpaces>9603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2022-07-22T06:30:00Z</dcterms:created>
  <dc:creator>NEC</dc:creator>
  <dc:description/>
  <dc:language>uk-UA</dc:language>
  <cp:lastModifiedBy/>
  <cp:lastPrinted>2022-09-07T10:16:30Z</cp:lastPrinted>
  <dcterms:modified xsi:type="dcterms:W3CDTF">2022-09-07T10:16:25Z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