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-388620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 xml:space="preserve">14 </w:t>
      </w:r>
      <w:r>
        <w:rPr>
          <w:bCs/>
          <w:lang w:val="uk-UA"/>
        </w:rPr>
        <w:t xml:space="preserve">жовтня 2022 року                                                                      № </w:t>
      </w:r>
      <w:r>
        <w:rPr>
          <w:bCs/>
          <w:lang w:val="uk-UA"/>
        </w:rPr>
        <w:t>1133</w:t>
      </w:r>
      <w:r>
        <w:rPr>
          <w:bCs/>
          <w:color w:val="000000"/>
          <w:lang w:val="uk-UA"/>
        </w:rPr>
        <w:t>- 26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bookmarkStart w:id="0" w:name="__DdeLink__486_1363501471"/>
      <w:bookmarkStart w:id="1" w:name="__DdeLink__106_2471696682"/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технічн</w:t>
      </w:r>
      <w:r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</w:rPr>
        <w:t xml:space="preserve"> </w:t>
      </w:r>
      <w:bookmarkStart w:id="2" w:name="__DdeLink__4325_3070052259"/>
      <w:r>
        <w:rPr>
          <w:bCs/>
          <w:sz w:val="28"/>
          <w:szCs w:val="28"/>
        </w:rPr>
        <w:t>документаці</w:t>
      </w:r>
      <w:r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</w:rPr>
        <w:t xml:space="preserve"> із землеустрою щодо </w:t>
      </w:r>
      <w:bookmarkEnd w:id="2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ок сільськогосподарського призначення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</w:t>
      </w:r>
      <w:bookmarkEnd w:id="0"/>
      <w:bookmarkEnd w:id="1"/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  <w:lang w:val="uk-UA"/>
        </w:rPr>
        <w:t>”,</w:t>
      </w:r>
      <w:r>
        <w:rPr>
          <w:sz w:val="28"/>
          <w:szCs w:val="28"/>
        </w:rPr>
        <w:t xml:space="preserve"> 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розглянувши клопотання ФОП </w:t>
      </w:r>
      <w:r>
        <w:rPr>
          <w:bCs/>
          <w:color w:val="000000"/>
          <w:sz w:val="28"/>
          <w:szCs w:val="28"/>
          <w:lang w:val="uk-UA"/>
        </w:rPr>
        <w:t xml:space="preserve">Мельника А. С., </w:t>
      </w:r>
      <w:r>
        <w:rPr>
          <w:bCs/>
          <w:color w:val="000000"/>
          <w:sz w:val="28"/>
          <w:szCs w:val="28"/>
          <w:shd w:fill="FFFFFF" w:val="clear"/>
          <w:lang w:val="uk-UA"/>
        </w:rPr>
        <w:t>розглянувши клопотання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ТОВ СТОВ </w:t>
      </w:r>
      <w:bookmarkStart w:id="3" w:name="__DdeLink__10848_4205120460"/>
      <w:r>
        <w:rPr>
          <w:sz w:val="28"/>
          <w:szCs w:val="28"/>
          <w:lang w:val="uk-UA"/>
        </w:rPr>
        <w:t>,,Обрій</w:t>
      </w:r>
      <w:r>
        <w:rPr>
          <w:sz w:val="28"/>
          <w:szCs w:val="28"/>
          <w:lang w:val="en-US"/>
        </w:rPr>
        <w:t>”</w:t>
      </w:r>
      <w:bookmarkEnd w:id="3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</w:t>
      </w:r>
      <w:bookmarkStart w:id="4" w:name="__DdeLink__153_4159041998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bookmarkEnd w:id="4"/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1,8000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5324281900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037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Надати дозвіл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5324285600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065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Надати дозвіл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0,5000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5324285600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058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Надати дозвіл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0,6100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5324285600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124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 Надати дозвіл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0,4500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5324285600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134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6. Надати дозвіл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Решетилівській міській раді</w:t>
      </w:r>
      <w:r>
        <w:rPr>
          <w:sz w:val="28"/>
          <w:szCs w:val="28"/>
          <w:lang w:val="uk-UA"/>
        </w:rPr>
        <w:t xml:space="preserve"> на виготовлення технічної документації із землеустрою щодо інвентаризації земельної 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1,3500 га, </w:t>
      </w:r>
      <w:r>
        <w:rPr>
          <w:sz w:val="28"/>
          <w:szCs w:val="28"/>
        </w:rPr>
        <w:t>що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5324285600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067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7</w:t>
      </w:r>
      <w:r>
        <w:rPr>
          <w:sz w:val="28"/>
          <w:szCs w:val="28"/>
          <w:shd w:fill="FFFFFF" w:val="clear"/>
          <w:lang w:val="uk-UA"/>
        </w:rPr>
        <w:t xml:space="preserve">. Замовником робіт з виготовлення технічних документацій із землеустрою щодо </w:t>
      </w:r>
      <w:r>
        <w:rPr>
          <w:sz w:val="28"/>
          <w:szCs w:val="28"/>
          <w:lang w:val="uk-UA"/>
        </w:rPr>
        <w:t>інвентаризації</w:t>
      </w:r>
      <w:bookmarkStart w:id="5" w:name="_GoBack"/>
      <w:bookmarkEnd w:id="5"/>
      <w:r>
        <w:rPr>
          <w:sz w:val="28"/>
          <w:szCs w:val="28"/>
          <w:lang w:val="uk-UA"/>
        </w:rPr>
        <w:t xml:space="preserve"> земельних ділянок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8.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394</Words>
  <Characters>3144</Characters>
  <CharactersWithSpaces>3659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2022-09-22T06:06:00Z</dcterms:created>
  <dc:creator>NEC</dc:creator>
  <dc:description/>
  <dc:language>uk-UA</dc:language>
  <cp:lastModifiedBy/>
  <cp:lastPrinted>2022-10-17T08:50:06Z</cp:lastPrinted>
  <dcterms:modified xsi:type="dcterms:W3CDTF">2022-10-17T10:59:27Z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