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705"/>
      </w:tblGrid>
      <w:tr>
        <w:trPr>
          <w:trHeight w:val="231" w:hRule="atLeast"/>
        </w:trPr>
        <w:tc>
          <w:tcPr>
            <w:tcW w:w="11705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tbl>
                  <w:tblPr>
                    <w:tblpPr w:bottomFromText="0" w:horzAnchor="page" w:leftFromText="180" w:rightFromText="180" w:tblpX="1" w:tblpY="-430" w:topFromText="0" w:vertAnchor="margin"/>
                    <w:tblW w:w="9658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537"/>
                    <w:gridCol w:w="769"/>
                    <w:gridCol w:w="1362"/>
                    <w:gridCol w:w="3140"/>
                    <w:gridCol w:w="300"/>
                    <w:gridCol w:w="2"/>
                    <w:gridCol w:w="54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53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2" w:type="dxa"/>
                        <w:gridSpan w:val="3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«ЗАТВЕРДЖЕНО»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93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tabs>
                            <w:tab w:val="clear" w:pos="708"/>
                            <w:tab w:val="left" w:pos="154" w:leader="none"/>
                          </w:tabs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__ жовтня 2022р.№______-26-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</w:tc>
                    <w:tc>
                      <w:tcPr>
                        <w:tcW w:w="30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250" w:right="423" w:firstLine="25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(26 сесія)</w:t>
                        </w:r>
                      </w:p>
                    </w:tc>
                    <w:tc>
                      <w:tcPr>
                        <w:tcW w:w="30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30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7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0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0"/>
        <w:gridCol w:w="4850"/>
        <w:gridCol w:w="1276"/>
        <w:gridCol w:w="1136"/>
      </w:tblGrid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Комунальне підприємство „ЕФЕКТ” Решетилівської міської ради Полтавської області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Коди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en-US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Вид економ. діяльності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ru-RU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м. Решетилівка, вул. Покровська,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+38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4"/>
        <w:gridCol w:w="849"/>
        <w:gridCol w:w="1132"/>
        <w:gridCol w:w="993"/>
        <w:gridCol w:w="993"/>
        <w:gridCol w:w="992"/>
        <w:gridCol w:w="995"/>
      </w:tblGrid>
      <w:tr>
        <w:trPr>
          <w:tblHeader w:val="true"/>
        </w:trPr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12979,8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2992,0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3352,3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3412,7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т.ч.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11703,4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2635,1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2977,1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3088,1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3003,1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12979,8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2992,0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3352,3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3412,7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10574,6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2733,9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2752,9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671,0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6642,4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1660,6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1660,6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368,3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операційної оренди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одержані гранти та субсидії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2020,4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480,1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482,1</w:t>
            </w:r>
            <w:bookmarkStart w:id="0" w:name="_GoBack"/>
            <w:bookmarkEnd w:id="0"/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375,1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82,5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177,7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315,5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693,0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8142,8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2035,7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2035,7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2035,7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2035,7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1803,2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12595,0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3214,0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3235,0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12844,3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12844,3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12844,3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Директор                                                        ___________</w:t>
        <w:tab/>
        <w:t>Ростислав ГРИБ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Головний бухгалтер                                     ___________</w:t>
        <w:tab/>
        <w:t>Вікторія АРТЮХ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М. П.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5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561c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61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0E9B-464E-4E9E-AAE8-9C9DD0AF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LibreOffice/6.3.1.2$Windows_X86_64 LibreOffice_project/b79626edf0065ac373bd1df5c28bd630b4424273</Application>
  <Pages>3</Pages>
  <Words>921</Words>
  <Characters>4310</Characters>
  <CharactersWithSpaces>4928</CharactersWithSpaces>
  <Paragraphs>587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2022-09-22T05:57:00Z</dcterms:created>
  <dc:creator>1</dc:creator>
  <dc:description/>
  <dc:language>uk-UA</dc:language>
  <cp:lastModifiedBy/>
  <cp:lastPrinted>2022-09-23T10:28:00Z</cp:lastPrinted>
  <dcterms:modified xsi:type="dcterms:W3CDTF">2022-10-11T15:24:45Z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