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89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489"/>
      </w:tblGrid>
      <w:tr>
        <w:trPr>
          <w:trHeight w:val="231" w:hRule="atLeast"/>
        </w:trPr>
        <w:tc>
          <w:tcPr>
            <w:tcW w:w="11489" w:type="dxa"/>
            <w:tcBorders/>
            <w:shd w:color="auto" w:fill="auto" w:val="clear"/>
          </w:tcPr>
          <w:tbl>
            <w:tblPr>
              <w:tblW w:w="11057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color="auto" w:fill="auto" w:val="clear"/>
                </w:tcPr>
                <w:tbl>
                  <w:tblPr>
                    <w:tblW w:w="9884" w:type="dxa"/>
                    <w:jc w:val="left"/>
                    <w:tblInd w:w="17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1e0"/>
                  </w:tblPr>
                  <w:tblGrid>
                    <w:gridCol w:w="3114"/>
                    <w:gridCol w:w="852"/>
                    <w:gridCol w:w="357"/>
                    <w:gridCol w:w="851"/>
                    <w:gridCol w:w="3039"/>
                    <w:gridCol w:w="312"/>
                    <w:gridCol w:w="1039"/>
                    <w:gridCol w:w="2"/>
                    <w:gridCol w:w="317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114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en-US"/>
                          </w:rPr>
                        </w:r>
                      </w:p>
                    </w:tc>
                    <w:tc>
                      <w:tcPr>
                        <w:tcW w:w="35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5243" w:type="dxa"/>
                        <w:gridSpan w:val="5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Рішення Решетилівської міської ради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восьмого скликання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797" w:right="423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від __   від __ жовтня 2022 року №   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 -26-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(26 c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есія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31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4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03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</w:r>
                      </w:p>
                    </w:tc>
                    <w:tc>
                      <w:tcPr>
                        <w:tcW w:w="31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03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4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03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31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03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4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03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31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03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4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03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1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03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на 2023  рік</w:t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60"/>
        <w:gridCol w:w="4850"/>
        <w:gridCol w:w="1276"/>
        <w:gridCol w:w="1136"/>
      </w:tblGrid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ЕДРПОУ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01999483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СПОДУ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ЗКНГ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en-US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вул..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КВЕД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86.10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44"/>
        <w:gridCol w:w="849"/>
        <w:gridCol w:w="1132"/>
        <w:gridCol w:w="993"/>
        <w:gridCol w:w="992"/>
        <w:gridCol w:w="992"/>
        <w:gridCol w:w="996"/>
      </w:tblGrid>
      <w:tr>
        <w:trPr>
          <w:tblHeader w:val="true"/>
        </w:trPr>
        <w:tc>
          <w:tcPr>
            <w:tcW w:w="4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40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37130,2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9278,7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9318,5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9274,6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9258,4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т.ч.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35832,8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8958,2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8958,2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8958,2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8958,2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200,3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48,8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96" w:hRule="atLeast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36929,9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9228,9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9262,4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9225,8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9212,8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34553,1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9240,6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8302,8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8159,7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8850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2286,8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674,2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488,1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628,2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21414,9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5366,6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5410,7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5264,5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5373,1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4680,4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1144,90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1149,20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1240,10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1146,20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2907,2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726,8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3263,8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519,8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975,7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2376,8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959,6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1066,1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362,8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операційної оренди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одержані гранти та субсидії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5033,4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1324,8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1343,6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1192,9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4015,1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933,5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1067,4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1080,7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933,5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185,2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2630,2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1177,2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270,9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823,5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безоплатно одержаних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2388,7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517,9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513,3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663,8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25430,0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6300,1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6478,1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6345,2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6306,6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5483,2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1364,40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1457,3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1331,40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2930,4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732,6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732,6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3354,2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1356,2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1008,5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39586,50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10412,7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9627,6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9503,3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10042,9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Разом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410,420, 430, 440, 450):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34572,5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34572,5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34572,5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34572,5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  <w:t>Директор                                                                Юрій ЧЕРКУН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  <w:t>Головний бухгалтер                                            Світлана ПЕТЬКО</w:t>
        <w:tab/>
        <w:tab/>
        <w:t xml:space="preserve">    </w:t>
      </w: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  <w:tab/>
        <w:tab/>
        <w:tab/>
        <w:tab/>
        <w:tab/>
        <w:tab/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>М. П.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75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LibreOffice/6.3.1.2$Windows_X86_64 LibreOffice_project/b79626edf0065ac373bd1df5c28bd630b4424273</Application>
  <Pages>4</Pages>
  <Words>677</Words>
  <Characters>4025</Characters>
  <CharactersWithSpaces>4697</CharactersWithSpaces>
  <Paragraphs>358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2022-09-26T10:05:00Z</dcterms:created>
  <dc:creator>User</dc:creator>
  <dc:description/>
  <dc:language>uk-UA</dc:language>
  <cp:lastModifiedBy/>
  <cp:lastPrinted>2022-09-26T10:38:00Z</cp:lastPrinted>
  <dcterms:modified xsi:type="dcterms:W3CDTF">2022-10-11T15:25:13Z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