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EF" w:rsidRPr="008D3E77" w:rsidRDefault="00B56DEF">
      <w:pPr>
        <w:ind w:right="-1"/>
        <w:jc w:val="center"/>
        <w:rPr>
          <w:rFonts w:hAnsi="Times New Roman"/>
        </w:rPr>
      </w:pPr>
      <w:bookmarkStart w:id="0" w:name="__DdeLink__360_31335624411111"/>
      <w:bookmarkStart w:id="1" w:name="_GoBack"/>
      <w:bookmarkEnd w:id="1"/>
      <w:r w:rsidRPr="008D3E77">
        <w:rPr>
          <w:rFonts w:hAnsi="Times New Roman"/>
          <w:b/>
          <w:sz w:val="28"/>
        </w:rPr>
        <w:t xml:space="preserve">Інформація про хід виконання </w:t>
      </w:r>
    </w:p>
    <w:p w:rsidR="00AE34C7" w:rsidRPr="008D3E77" w:rsidRDefault="00B56DEF">
      <w:pPr>
        <w:pStyle w:val="a5"/>
        <w:suppressAutoHyphens/>
        <w:jc w:val="center"/>
        <w:rPr>
          <w:rFonts w:hAnsi="Times New Roman"/>
          <w:b/>
          <w:sz w:val="28"/>
        </w:rPr>
      </w:pPr>
      <w:r w:rsidRPr="008D3E77">
        <w:rPr>
          <w:rFonts w:hAnsi="Times New Roman"/>
          <w:b/>
          <w:sz w:val="28"/>
        </w:rPr>
        <w:t xml:space="preserve">Програми розвитку місцевого самоврядування </w:t>
      </w:r>
    </w:p>
    <w:p w:rsidR="00AE34C7" w:rsidRPr="008D3E77" w:rsidRDefault="00B56DEF">
      <w:pPr>
        <w:pStyle w:val="a5"/>
        <w:suppressAutoHyphens/>
        <w:jc w:val="center"/>
        <w:rPr>
          <w:rFonts w:hAnsi="Times New Roman"/>
          <w:b/>
          <w:sz w:val="28"/>
        </w:rPr>
      </w:pPr>
      <w:r w:rsidRPr="008D3E77">
        <w:rPr>
          <w:rFonts w:hAnsi="Times New Roman"/>
          <w:b/>
          <w:sz w:val="28"/>
        </w:rPr>
        <w:t xml:space="preserve">в Решетилівській міській територіальній громаді </w:t>
      </w:r>
    </w:p>
    <w:p w:rsidR="00B56DEF" w:rsidRPr="008D3E77" w:rsidRDefault="00B56DEF" w:rsidP="00AE34C7">
      <w:pPr>
        <w:pStyle w:val="a5"/>
        <w:suppressAutoHyphens/>
        <w:jc w:val="center"/>
        <w:rPr>
          <w:rFonts w:hAnsi="Times New Roman"/>
        </w:rPr>
      </w:pPr>
      <w:r w:rsidRPr="008D3E77">
        <w:rPr>
          <w:rFonts w:hAnsi="Times New Roman"/>
          <w:b/>
          <w:sz w:val="28"/>
        </w:rPr>
        <w:t>на 2022-2025 роки</w:t>
      </w:r>
      <w:r w:rsidR="00AE34C7" w:rsidRPr="008D3E77">
        <w:rPr>
          <w:rFonts w:hAnsi="Times New Roman"/>
          <w:b/>
          <w:sz w:val="28"/>
        </w:rPr>
        <w:t xml:space="preserve"> </w:t>
      </w:r>
      <w:r w:rsidRPr="008D3E77">
        <w:rPr>
          <w:rFonts w:hAnsi="Times New Roman"/>
          <w:b/>
          <w:sz w:val="28"/>
        </w:rPr>
        <w:t>(за період 01.01.2022 – 01.11.202</w:t>
      </w:r>
      <w:bookmarkEnd w:id="0"/>
      <w:r w:rsidR="00AE34C7" w:rsidRPr="008D3E77">
        <w:rPr>
          <w:rFonts w:hAnsi="Times New Roman"/>
          <w:b/>
          <w:sz w:val="28"/>
        </w:rPr>
        <w:t>2</w:t>
      </w:r>
      <w:r w:rsidRPr="008D3E77">
        <w:rPr>
          <w:rFonts w:hAnsi="Times New Roman"/>
          <w:b/>
          <w:sz w:val="28"/>
        </w:rPr>
        <w:t>)</w:t>
      </w:r>
    </w:p>
    <w:p w:rsidR="00B56DEF" w:rsidRPr="008D3E77" w:rsidRDefault="00B56DEF">
      <w:pPr>
        <w:ind w:right="-1"/>
        <w:rPr>
          <w:rFonts w:hAnsi="Times New Roman"/>
          <w:b/>
          <w:sz w:val="28"/>
        </w:rPr>
      </w:pPr>
    </w:p>
    <w:p w:rsidR="00B56DEF" w:rsidRPr="008D3E77" w:rsidRDefault="00B56DEF">
      <w:pPr>
        <w:ind w:right="-1" w:firstLine="709"/>
        <w:rPr>
          <w:rFonts w:hAnsi="Times New Roman"/>
        </w:rPr>
      </w:pPr>
      <w:r w:rsidRPr="008D3E77">
        <w:rPr>
          <w:rFonts w:hAnsi="Times New Roman"/>
          <w:b/>
          <w:sz w:val="28"/>
        </w:rPr>
        <w:t>1. Нормативно-правова база.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sz w:val="28"/>
        </w:rPr>
        <w:t xml:space="preserve">Програма була затверджена рішенням Решетилівської міської ради </w:t>
      </w:r>
      <w:r w:rsidR="00AE34C7" w:rsidRPr="008D3E77">
        <w:rPr>
          <w:rFonts w:hAnsi="Times New Roman"/>
          <w:sz w:val="28"/>
        </w:rPr>
        <w:t xml:space="preserve">       </w:t>
      </w:r>
      <w:r w:rsidRPr="008D3E77">
        <w:rPr>
          <w:rFonts w:hAnsi="Times New Roman"/>
          <w:sz w:val="28"/>
        </w:rPr>
        <w:t xml:space="preserve">від </w:t>
      </w:r>
      <w:r w:rsidRPr="008D3E77">
        <w:rPr>
          <w:rFonts w:hAnsi="Times New Roman"/>
          <w:b/>
          <w:sz w:val="28"/>
        </w:rPr>
        <w:t>10.12.2021</w:t>
      </w:r>
      <w:r w:rsidR="00AE34C7" w:rsidRPr="008D3E77">
        <w:rPr>
          <w:rFonts w:hAnsi="Times New Roman"/>
          <w:b/>
          <w:sz w:val="28"/>
        </w:rPr>
        <w:t xml:space="preserve"> </w:t>
      </w:r>
      <w:r w:rsidRPr="008D3E77">
        <w:rPr>
          <w:rFonts w:hAnsi="Times New Roman"/>
          <w:b/>
          <w:sz w:val="28"/>
        </w:rPr>
        <w:t>№ 868-16-VIIІ</w:t>
      </w:r>
      <w:r w:rsidR="00AE34C7" w:rsidRPr="008D3E77">
        <w:rPr>
          <w:rFonts w:hAnsi="Times New Roman"/>
          <w:sz w:val="28"/>
        </w:rPr>
        <w:t xml:space="preserve"> у зв’язку із закінченням терміну дії попередньої програми.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sz w:val="28"/>
        </w:rPr>
        <w:t xml:space="preserve">Підставою для розроблення </w:t>
      </w:r>
      <w:r w:rsidR="00AE34C7" w:rsidRPr="008D3E77">
        <w:rPr>
          <w:rFonts w:hAnsi="Times New Roman"/>
          <w:sz w:val="28"/>
        </w:rPr>
        <w:t xml:space="preserve">Програми </w:t>
      </w:r>
      <w:r w:rsidRPr="008D3E77">
        <w:rPr>
          <w:rFonts w:hAnsi="Times New Roman"/>
          <w:sz w:val="28"/>
        </w:rPr>
        <w:t xml:space="preserve">було </w:t>
      </w:r>
      <w:r w:rsidR="00AE34C7" w:rsidRPr="008D3E77">
        <w:rPr>
          <w:rFonts w:hAnsi="Times New Roman"/>
          <w:sz w:val="28"/>
        </w:rPr>
        <w:t>р</w:t>
      </w:r>
      <w:r w:rsidRPr="008D3E77">
        <w:rPr>
          <w:rFonts w:hAnsi="Times New Roman"/>
          <w:sz w:val="28"/>
        </w:rPr>
        <w:t xml:space="preserve">ішення </w:t>
      </w:r>
      <w:r w:rsidR="00AE34C7" w:rsidRPr="008D3E77">
        <w:rPr>
          <w:rFonts w:hAnsi="Times New Roman"/>
          <w:sz w:val="28"/>
        </w:rPr>
        <w:t xml:space="preserve">Решетилівської міської ради </w:t>
      </w:r>
      <w:r w:rsidRPr="008D3E77">
        <w:rPr>
          <w:rFonts w:hAnsi="Times New Roman"/>
          <w:sz w:val="28"/>
        </w:rPr>
        <w:t xml:space="preserve">від </w:t>
      </w:r>
      <w:r w:rsidRPr="008D3E77">
        <w:rPr>
          <w:rFonts w:hAnsi="Times New Roman"/>
          <w:b/>
          <w:sz w:val="28"/>
        </w:rPr>
        <w:t>27</w:t>
      </w:r>
      <w:r w:rsidR="00AE34C7" w:rsidRPr="008D3E77">
        <w:rPr>
          <w:rFonts w:hAnsi="Times New Roman"/>
          <w:b/>
          <w:sz w:val="28"/>
        </w:rPr>
        <w:t>.01.2021</w:t>
      </w:r>
      <w:r w:rsidRPr="008D3E77">
        <w:rPr>
          <w:rFonts w:hAnsi="Times New Roman"/>
          <w:sz w:val="28"/>
        </w:rPr>
        <w:t xml:space="preserve"> </w:t>
      </w:r>
      <w:r w:rsidRPr="008D3E77">
        <w:rPr>
          <w:rFonts w:hAnsi="Times New Roman"/>
          <w:b/>
          <w:sz w:val="28"/>
        </w:rPr>
        <w:t>№ 89-3-VIIІ</w:t>
      </w:r>
      <w:r w:rsidRPr="008D3E77">
        <w:rPr>
          <w:rFonts w:hAnsi="Times New Roman"/>
          <w:sz w:val="28"/>
        </w:rPr>
        <w:t xml:space="preserve"> „Про план роботи Решетилівської міської ради на 2021 рік”.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b/>
          <w:sz w:val="28"/>
        </w:rPr>
        <w:t>2. Суть, мета, нагальна потреба.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sz w:val="28"/>
        </w:rPr>
        <w:t>Для розвитку Решетилівської МТГ як органу місцевого самоврядування, забезпечення базових умов для повноцінного функціонування виконавчого комітету ради, його структурних підрозділів, посадових осіб і депутатів ради було необхідно прийняття бюджетної програми, яка б регламентувала ряд заходів та їхнє фінансування.</w:t>
      </w:r>
    </w:p>
    <w:p w:rsidR="00B56DEF" w:rsidRPr="008D3E77" w:rsidRDefault="00B56DEF">
      <w:pPr>
        <w:pStyle w:val="a5"/>
        <w:suppressAutoHyphens/>
        <w:ind w:left="0" w:firstLine="709"/>
        <w:jc w:val="both"/>
        <w:rPr>
          <w:rFonts w:hAnsi="Times New Roman"/>
        </w:rPr>
      </w:pPr>
      <w:r w:rsidRPr="008D3E77">
        <w:rPr>
          <w:rFonts w:hAnsi="Times New Roman"/>
          <w:sz w:val="28"/>
        </w:rPr>
        <w:t>Програма розвитку місцевого самоврядування в Решетилівській міській територіальній громаді на 2022-2025 роки</w:t>
      </w:r>
      <w:r w:rsidRPr="008D3E77">
        <w:rPr>
          <w:rFonts w:hAnsi="Times New Roman"/>
          <w:color w:val="000000"/>
          <w:sz w:val="28"/>
        </w:rPr>
        <w:t xml:space="preserve"> </w:t>
      </w:r>
      <w:r w:rsidRPr="008D3E77">
        <w:rPr>
          <w:rFonts w:hAnsi="Times New Roman"/>
          <w:sz w:val="28"/>
        </w:rPr>
        <w:t>розроблена з метою створення належних умов для реалізації територіальною громадою прав і повноважень, визначених Конституцією України, Законами України „Про місцеве самоврядування в Україні”, „Про добровільне об'єднання територіальних громад”, Європейською Хартією місцевого самоврядування, ратифікованою Законом України від 15 липня 1997 року № 452/97-ВР, і спрямована на розвиток місцевого самоврядування в Решетилівській МТГ.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b/>
          <w:sz w:val="28"/>
        </w:rPr>
        <w:t>Фінансування Програми відбувалося у межах кошторисних видатків відповідно до запланованих заходів.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b/>
          <w:sz w:val="28"/>
        </w:rPr>
        <w:t xml:space="preserve">Частина заходів Програми </w:t>
      </w:r>
      <w:r w:rsidR="006A4370" w:rsidRPr="008D3E77">
        <w:rPr>
          <w:rFonts w:hAnsi="Times New Roman"/>
          <w:b/>
          <w:sz w:val="28"/>
        </w:rPr>
        <w:t>фінансувало</w:t>
      </w:r>
      <w:r w:rsidRPr="008D3E77">
        <w:rPr>
          <w:rFonts w:hAnsi="Times New Roman"/>
          <w:b/>
          <w:sz w:val="28"/>
        </w:rPr>
        <w:t xml:space="preserve">ся через інші бюджетні </w:t>
      </w:r>
      <w:r w:rsidR="006A4370" w:rsidRPr="008D3E77">
        <w:rPr>
          <w:rFonts w:hAnsi="Times New Roman"/>
          <w:b/>
          <w:sz w:val="28"/>
        </w:rPr>
        <w:t>п</w:t>
      </w:r>
      <w:r w:rsidRPr="008D3E77">
        <w:rPr>
          <w:rFonts w:hAnsi="Times New Roman"/>
          <w:b/>
          <w:sz w:val="28"/>
        </w:rPr>
        <w:t>рограми міської ради.</w:t>
      </w:r>
    </w:p>
    <w:p w:rsidR="00B56DEF" w:rsidRPr="008D3E77" w:rsidRDefault="00B56DEF">
      <w:pPr>
        <w:ind w:right="-1" w:firstLine="709"/>
        <w:jc w:val="both"/>
        <w:rPr>
          <w:rFonts w:hAnsi="Times New Roman"/>
          <w:sz w:val="28"/>
        </w:rPr>
      </w:pP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b/>
          <w:sz w:val="28"/>
        </w:rPr>
        <w:t>3. Реалізація заходів.</w:t>
      </w:r>
    </w:p>
    <w:p w:rsidR="00B56DEF" w:rsidRPr="008D3E77" w:rsidRDefault="00B56DEF">
      <w:pPr>
        <w:ind w:right="-1" w:firstLine="709"/>
        <w:jc w:val="both"/>
        <w:rPr>
          <w:rFonts w:hAnsi="Times New Roman"/>
        </w:rPr>
      </w:pPr>
      <w:r w:rsidRPr="008D3E77">
        <w:rPr>
          <w:rFonts w:hAnsi="Times New Roman"/>
          <w:sz w:val="28"/>
        </w:rPr>
        <w:t>Якщо аналізувати звітний період (01.01.2022 – 01.11.2022), то по даній Програмі всі заходи, по яких була нагальна потреба</w:t>
      </w:r>
      <w:r w:rsidR="00D743BC" w:rsidRPr="008D3E77">
        <w:rPr>
          <w:rFonts w:hAnsi="Times New Roman"/>
          <w:sz w:val="28"/>
        </w:rPr>
        <w:t>,</w:t>
      </w:r>
      <w:r w:rsidRPr="008D3E77">
        <w:rPr>
          <w:rFonts w:hAnsi="Times New Roman"/>
          <w:sz w:val="28"/>
        </w:rPr>
        <w:t xml:space="preserve"> були виконані. Решта заходів не реалізовувалися у зв’язку з введенням в Україні воєнного стану та </w:t>
      </w:r>
      <w:r w:rsidR="00D743BC" w:rsidRPr="008D3E77">
        <w:rPr>
          <w:rFonts w:hAnsi="Times New Roman"/>
          <w:sz w:val="28"/>
        </w:rPr>
        <w:t xml:space="preserve">казначейських обмежень </w:t>
      </w:r>
      <w:r w:rsidRPr="008D3E77">
        <w:rPr>
          <w:rFonts w:hAnsi="Times New Roman"/>
          <w:sz w:val="28"/>
        </w:rPr>
        <w:t>відповідно до Постанови КМУ від 09.06.2021 № 590 ,,Про затвердження Порядку виконання повноважень Державною казначейською службою в особливому режимі в умовах воєнного стану”</w:t>
      </w:r>
      <w:r w:rsidR="00D743BC" w:rsidRPr="008D3E77">
        <w:rPr>
          <w:rFonts w:hAnsi="Times New Roman"/>
          <w:sz w:val="28"/>
        </w:rPr>
        <w:t xml:space="preserve">       (зі змінами)</w:t>
      </w:r>
      <w:r w:rsidRPr="008D3E77">
        <w:rPr>
          <w:rFonts w:hAnsi="Times New Roman"/>
          <w:sz w:val="28"/>
        </w:rPr>
        <w:t xml:space="preserve">. Детально інформація про стан виконання заходів Програми представлена в Додатку, що додається. </w:t>
      </w:r>
    </w:p>
    <w:p w:rsidR="005A42E2" w:rsidRDefault="005A42E2" w:rsidP="00D743BC">
      <w:pPr>
        <w:ind w:right="-1"/>
        <w:jc w:val="both"/>
        <w:rPr>
          <w:rFonts w:hAnsi="Times New Roman"/>
          <w:sz w:val="28"/>
        </w:rPr>
      </w:pPr>
    </w:p>
    <w:p w:rsidR="004B07C0" w:rsidRPr="008D3E77" w:rsidRDefault="004B07C0" w:rsidP="00D743BC">
      <w:pPr>
        <w:ind w:right="-1"/>
        <w:jc w:val="both"/>
        <w:rPr>
          <w:rFonts w:hAnsi="Times New Roman"/>
          <w:sz w:val="28"/>
        </w:rPr>
      </w:pPr>
    </w:p>
    <w:p w:rsidR="00B56DEF" w:rsidRPr="008D3E77" w:rsidRDefault="00B56DEF">
      <w:pPr>
        <w:rPr>
          <w:rFonts w:hAnsi="Times New Roman"/>
        </w:rPr>
      </w:pPr>
      <w:r w:rsidRPr="008D3E77">
        <w:rPr>
          <w:rFonts w:hAnsi="Times New Roman"/>
          <w:sz w:val="28"/>
        </w:rPr>
        <w:t xml:space="preserve">Начальник відділу </w:t>
      </w:r>
    </w:p>
    <w:p w:rsidR="00B56DEF" w:rsidRPr="008D3E77" w:rsidRDefault="00B56DEF">
      <w:pPr>
        <w:rPr>
          <w:rFonts w:hAnsi="Times New Roman"/>
        </w:rPr>
      </w:pPr>
      <w:r w:rsidRPr="008D3E77">
        <w:rPr>
          <w:rFonts w:hAnsi="Times New Roman"/>
          <w:sz w:val="28"/>
        </w:rPr>
        <w:t>економічного розвитку, торгівлі</w:t>
      </w:r>
    </w:p>
    <w:p w:rsidR="00B56DEF" w:rsidRPr="008D3E77" w:rsidRDefault="00B56DEF">
      <w:pPr>
        <w:rPr>
          <w:rFonts w:hAnsi="Times New Roman"/>
        </w:rPr>
      </w:pPr>
      <w:r w:rsidRPr="008D3E77">
        <w:rPr>
          <w:rFonts w:hAnsi="Times New Roman"/>
          <w:sz w:val="28"/>
        </w:rPr>
        <w:t>та залучення інвестицій</w:t>
      </w:r>
      <w:r w:rsidRPr="008D3E77">
        <w:rPr>
          <w:rFonts w:hAnsi="Times New Roman"/>
          <w:color w:val="000000"/>
          <w:sz w:val="28"/>
        </w:rPr>
        <w:t xml:space="preserve">                         </w:t>
      </w:r>
      <w:r w:rsidRPr="008D3E77">
        <w:rPr>
          <w:rFonts w:hAnsi="Times New Roman"/>
          <w:color w:val="000000"/>
          <w:sz w:val="28"/>
        </w:rPr>
        <w:tab/>
      </w:r>
      <w:r w:rsidRPr="008D3E77">
        <w:rPr>
          <w:rFonts w:hAnsi="Times New Roman"/>
          <w:color w:val="000000"/>
          <w:sz w:val="28"/>
        </w:rPr>
        <w:tab/>
        <w:t>А.Л. Романов</w:t>
      </w:r>
      <w:r w:rsidRPr="008D3E77">
        <w:rPr>
          <w:rFonts w:hAnsi="Times New Roman"/>
          <w:sz w:val="28"/>
        </w:rPr>
        <w:t xml:space="preserve"> </w:t>
      </w:r>
    </w:p>
    <w:p w:rsidR="00B56DEF" w:rsidRPr="00D743BC" w:rsidRDefault="00B56DEF">
      <w:pPr>
        <w:sectPr w:rsidR="00B56DEF" w:rsidRPr="00D743BC" w:rsidSect="008E6783">
          <w:headerReference w:type="default" r:id="rId6"/>
          <w:headerReference w:type="first" r:id="rId7"/>
          <w:type w:val="continuous"/>
          <w:pgSz w:w="11906" w:h="16838" w:code="9"/>
          <w:pgMar w:top="426" w:right="567" w:bottom="709" w:left="1701" w:header="709" w:footer="708" w:gutter="0"/>
          <w:cols w:space="720"/>
          <w:formProt w:val="0"/>
          <w:noEndnote/>
          <w:titlePg/>
          <w:docGrid w:linePitch="326"/>
        </w:sectPr>
      </w:pPr>
    </w:p>
    <w:p w:rsidR="00B56DEF" w:rsidRPr="004B07C0" w:rsidRDefault="00B56DEF">
      <w:pPr>
        <w:ind w:left="11624"/>
        <w:rPr>
          <w:rFonts w:hAnsi="Times New Roman"/>
        </w:rPr>
      </w:pPr>
      <w:r w:rsidRPr="004B07C0">
        <w:rPr>
          <w:rFonts w:hAnsi="Times New Roman"/>
          <w:sz w:val="28"/>
        </w:rPr>
        <w:lastRenderedPageBreak/>
        <w:t>Додаток</w:t>
      </w:r>
    </w:p>
    <w:p w:rsidR="00B56DEF" w:rsidRPr="004B07C0" w:rsidRDefault="00B56DEF">
      <w:pPr>
        <w:ind w:left="11624"/>
        <w:rPr>
          <w:rFonts w:hAnsi="Times New Roman"/>
        </w:rPr>
      </w:pPr>
      <w:r w:rsidRPr="004B07C0">
        <w:rPr>
          <w:rFonts w:hAnsi="Times New Roman"/>
          <w:sz w:val="28"/>
        </w:rPr>
        <w:t>до інформації про хід виконання Програми</w:t>
      </w:r>
    </w:p>
    <w:p w:rsidR="00B56DEF" w:rsidRPr="004B07C0" w:rsidRDefault="00B56DEF">
      <w:pPr>
        <w:ind w:right="-1"/>
        <w:jc w:val="center"/>
        <w:rPr>
          <w:rFonts w:hAnsi="Times New Roman"/>
          <w:b/>
          <w:caps/>
          <w:sz w:val="28"/>
          <w:lang w:eastAsia="zh-CN"/>
        </w:rPr>
      </w:pPr>
    </w:p>
    <w:p w:rsidR="00B56DEF" w:rsidRPr="004B07C0" w:rsidRDefault="00B56DEF">
      <w:pPr>
        <w:ind w:right="-1"/>
        <w:jc w:val="center"/>
        <w:rPr>
          <w:rFonts w:hAnsi="Times New Roman"/>
        </w:rPr>
      </w:pPr>
      <w:r w:rsidRPr="004B07C0">
        <w:rPr>
          <w:rFonts w:hAnsi="Times New Roman"/>
          <w:b/>
          <w:caps/>
          <w:sz w:val="28"/>
          <w:lang w:eastAsia="zh-CN"/>
        </w:rPr>
        <w:t xml:space="preserve">Реалізація Заходів </w:t>
      </w:r>
    </w:p>
    <w:p w:rsidR="00B56DEF" w:rsidRPr="004B07C0" w:rsidRDefault="00B56DEF" w:rsidP="005A7808">
      <w:pPr>
        <w:ind w:right="-1"/>
        <w:jc w:val="center"/>
        <w:rPr>
          <w:rFonts w:hAnsi="Times New Roman"/>
        </w:rPr>
      </w:pPr>
      <w:r w:rsidRPr="004B07C0">
        <w:rPr>
          <w:rFonts w:hAnsi="Times New Roman"/>
          <w:b/>
          <w:sz w:val="28"/>
          <w:lang w:eastAsia="zh-CN"/>
        </w:rPr>
        <w:t>Програми</w:t>
      </w:r>
      <w:r w:rsidRPr="004B07C0">
        <w:rPr>
          <w:rFonts w:hAnsi="Times New Roman"/>
          <w:b/>
          <w:color w:val="000000"/>
          <w:sz w:val="28"/>
        </w:rPr>
        <w:t xml:space="preserve"> розвитку місцевого самоврядування в </w:t>
      </w:r>
      <w:r w:rsidRPr="004B07C0">
        <w:rPr>
          <w:rFonts w:hAnsi="Times New Roman"/>
          <w:b/>
          <w:sz w:val="28"/>
        </w:rPr>
        <w:t xml:space="preserve">Решетилівській міській територіальній громаді </w:t>
      </w:r>
    </w:p>
    <w:p w:rsidR="00B56DEF" w:rsidRPr="004B07C0" w:rsidRDefault="00B56DEF">
      <w:pPr>
        <w:ind w:right="-1"/>
        <w:jc w:val="center"/>
        <w:rPr>
          <w:rFonts w:hAnsi="Times New Roman"/>
        </w:rPr>
      </w:pPr>
      <w:r w:rsidRPr="004B07C0">
        <w:rPr>
          <w:rFonts w:hAnsi="Times New Roman"/>
          <w:b/>
          <w:sz w:val="28"/>
        </w:rPr>
        <w:t>на 2022-2025 роки (за період</w:t>
      </w:r>
      <w:r w:rsidR="00D743BC" w:rsidRPr="004B07C0">
        <w:rPr>
          <w:rFonts w:hAnsi="Times New Roman"/>
          <w:b/>
          <w:sz w:val="28"/>
        </w:rPr>
        <w:t xml:space="preserve"> 01.01.2022</w:t>
      </w:r>
      <w:r w:rsidRPr="004B07C0">
        <w:rPr>
          <w:rFonts w:hAnsi="Times New Roman"/>
          <w:b/>
          <w:sz w:val="28"/>
        </w:rPr>
        <w:t xml:space="preserve"> –</w:t>
      </w:r>
      <w:r w:rsidR="00D743BC" w:rsidRPr="004B07C0">
        <w:rPr>
          <w:rFonts w:hAnsi="Times New Roman"/>
          <w:b/>
          <w:sz w:val="28"/>
        </w:rPr>
        <w:t xml:space="preserve"> 01.11.2022</w:t>
      </w:r>
      <w:r w:rsidRPr="004B07C0">
        <w:rPr>
          <w:rFonts w:hAnsi="Times New Roman"/>
          <w:b/>
          <w:sz w:val="28"/>
        </w:rPr>
        <w:t>)</w:t>
      </w:r>
    </w:p>
    <w:p w:rsidR="00B56DEF" w:rsidRPr="004B07C0" w:rsidRDefault="00B56DEF">
      <w:pPr>
        <w:ind w:right="-1"/>
        <w:jc w:val="center"/>
        <w:rPr>
          <w:rFonts w:hAnsi="Times New Roman"/>
          <w:b/>
          <w:sz w:val="28"/>
        </w:rPr>
      </w:pPr>
    </w:p>
    <w:tbl>
      <w:tblPr>
        <w:tblW w:w="1505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818"/>
        <w:gridCol w:w="1904"/>
        <w:gridCol w:w="2408"/>
        <w:gridCol w:w="2835"/>
        <w:gridCol w:w="852"/>
        <w:gridCol w:w="1701"/>
      </w:tblGrid>
      <w:tr w:rsidR="00B56DEF" w:rsidRPr="004B07C0" w:rsidTr="005A7808">
        <w:trPr>
          <w:cantSplit/>
          <w:trHeight w:val="114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b/>
                <w:sz w:val="22"/>
              </w:rPr>
              <w:t>№</w:t>
            </w:r>
          </w:p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b/>
                <w:sz w:val="22"/>
              </w:rPr>
              <w:t>з/п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b/>
              </w:rPr>
              <w:t xml:space="preserve">Назва заходів запланованих на 2022 рік в рамках виконання програми 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>Плановий обс</w:t>
            </w:r>
            <w:r w:rsidRPr="004B07C0">
              <w:rPr>
                <w:rFonts w:hAnsi="Times New Roman"/>
                <w:b/>
                <w:color w:val="auto"/>
                <w:lang w:val="uk-UA"/>
              </w:rPr>
              <w:t>яг</w:t>
            </w:r>
          </w:p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color w:val="auto"/>
                <w:lang w:val="uk-UA"/>
              </w:rPr>
              <w:t xml:space="preserve">фінансування із зазначенням назв та джерел фінансування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 w:rsidP="004B07C0">
            <w:pPr>
              <w:pStyle w:val="Default"/>
              <w:jc w:val="center"/>
              <w:rPr>
                <w:rFonts w:hAnsi="Times New Roman"/>
                <w:b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 xml:space="preserve">Результат </w:t>
            </w:r>
            <w:r w:rsidR="004B07C0">
              <w:rPr>
                <w:rFonts w:hAnsi="Times New Roman"/>
                <w:b/>
                <w:lang w:val="uk-UA"/>
              </w:rPr>
              <w:t>виконання заходу станом на 01.11</w:t>
            </w:r>
            <w:r w:rsidRPr="004B07C0">
              <w:rPr>
                <w:rFonts w:hAnsi="Times New Roman"/>
                <w:b/>
                <w:lang w:val="uk-UA"/>
              </w:rPr>
              <w:t xml:space="preserve">.2022: виконані роботи, закуплені товари/послуги, кількість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  <w:vAlign w:val="center"/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>Фактичний обсяг використаних коштів на виконання заходів станом на 01.11.2022</w:t>
            </w:r>
          </w:p>
        </w:tc>
      </w:tr>
      <w:tr w:rsidR="00B56DEF" w:rsidRPr="004B07C0" w:rsidTr="005A7808">
        <w:trPr>
          <w:cantSplit/>
          <w:trHeight w:val="380"/>
        </w:trPr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  <w:b/>
                <w:sz w:val="2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>с</w:t>
            </w:r>
            <w:r w:rsidR="004B07C0">
              <w:rPr>
                <w:rFonts w:hAnsi="Times New Roman"/>
                <w:b/>
                <w:lang w:val="uk-UA"/>
              </w:rPr>
              <w:t>ума, тис.</w:t>
            </w:r>
            <w:r w:rsidRPr="004B07C0">
              <w:rPr>
                <w:rFonts w:hAnsi="Times New Roman"/>
                <w:b/>
                <w:lang w:val="uk-UA"/>
              </w:rPr>
              <w:t>грн.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 xml:space="preserve">джерело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b/>
                <w:lang w:val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  <w:right w:w="108" w:type="dxa"/>
            </w:tcMar>
          </w:tcPr>
          <w:p w:rsidR="00B56DEF" w:rsidRPr="004B07C0" w:rsidRDefault="00B56DEF" w:rsidP="004B07C0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b/>
                <w:lang w:val="uk-UA"/>
              </w:rPr>
              <w:t xml:space="preserve">сума, </w:t>
            </w:r>
            <w:r w:rsidR="004B07C0">
              <w:rPr>
                <w:rFonts w:hAnsi="Times New Roman"/>
                <w:b/>
                <w:lang w:val="uk-UA"/>
              </w:rPr>
              <w:t>тис.</w:t>
            </w:r>
            <w:r w:rsidRPr="004B07C0">
              <w:rPr>
                <w:rFonts w:hAnsi="Times New Roman"/>
                <w:b/>
                <w:lang w:val="uk-UA"/>
              </w:rPr>
              <w:t>грн.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1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Придбання (передплата, виготовлення) спеціальної літератури, журналів, фахових періодичних видань, газет, розміщення оголошень про вакансії в засобах масової інформації</w:t>
            </w:r>
            <w:r w:rsidRPr="004B07C0">
              <w:rPr>
                <w:rFonts w:hAnsi="Times New Roman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lang w:val="uk-UA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lang w:val="uk-UA" w:eastAsia="zh-CN"/>
              </w:rPr>
              <w:t>Місцевий бюджет</w:t>
            </w:r>
            <w:r w:rsidRPr="004B07C0">
              <w:rPr>
                <w:rFonts w:hAnsi="Times New Roman"/>
                <w:lang w:val="uk-UA"/>
              </w:rPr>
              <w:t>,</w:t>
            </w:r>
          </w:p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Style w:val="cecef1f1ededeeeee2e2ededeeeee9e9f2f2e5e5eaeaf1f1f2f21"/>
                <w:sz w:val="24"/>
                <w:lang w:val="uk-UA"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pStyle w:val="Default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 w:eastAsia="zh-CN"/>
              </w:rPr>
              <w:t>Р</w:t>
            </w:r>
            <w:r w:rsidR="00B56DEF" w:rsidRPr="004B07C0">
              <w:rPr>
                <w:rFonts w:hAnsi="Times New Roman"/>
                <w:lang w:val="uk-UA" w:eastAsia="zh-CN"/>
              </w:rPr>
              <w:t>озміщення оголошень про вакансії в засобах масової інформації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lang w:val="uk-UA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pStyle w:val="Default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Місцевий</w:t>
            </w:r>
            <w:r w:rsidR="00B56DEF" w:rsidRPr="004B07C0">
              <w:rPr>
                <w:rFonts w:hAnsi="Times New Roman"/>
                <w:lang w:val="uk-UA"/>
              </w:rPr>
              <w:t xml:space="preserve"> 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</w:rPr>
              <w:t>2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Замовлення та придбання іміджевої продукції та відеороликів з метою популяризації міста, ОТГ (в тому числі – брендування)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 xml:space="preserve">Придбання </w:t>
            </w:r>
            <w:r w:rsidR="00D743BC" w:rsidRPr="004B07C0">
              <w:rPr>
                <w:rFonts w:hAnsi="Times New Roman"/>
              </w:rPr>
              <w:t>ві</w:t>
            </w:r>
            <w:r w:rsidRPr="004B07C0">
              <w:rPr>
                <w:rFonts w:hAnsi="Times New Roman"/>
              </w:rPr>
              <w:t>зитівок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Щорічне утримання сайту Решетилівської МТГ (Решетилівської міської ради) та замовлення інших послуг інформатизації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5A7808" w:rsidRPr="005A7808" w:rsidRDefault="00B56DEF" w:rsidP="005A7808">
            <w:pPr>
              <w:ind w:left="42"/>
              <w:jc w:val="center"/>
              <w:rPr>
                <w:rFonts w:hAnsi="Times New Roman"/>
                <w:color w:val="000000"/>
                <w:u w:val="single"/>
                <w:lang w:eastAsia="uk-UA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Утримання сайту Решетилівської МТГ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333333"/>
                <w:highlight w:val="white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Сплата членських і цільових внесків до асоціацій, членом яких є Решетилівська міська рада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Сплата членських і цільових внесків до асоціацій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 w:rsidP="005A7808">
            <w:pPr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Висвітлення діяльності міської ради та виконавчого комітету у засобах масової інформації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07914" w:rsidRDefault="00B56DEF" w:rsidP="00407914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Висвітлення діяльності міської ради та виконавчого комітету у засобах масової інформації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07914" w:rsidRDefault="00B56DEF">
            <w:pPr>
              <w:ind w:left="42"/>
              <w:jc w:val="center"/>
              <w:rPr>
                <w:rFonts w:hAnsi="Times New Roman"/>
              </w:rPr>
            </w:pPr>
            <w:r w:rsidRPr="00407914">
              <w:rPr>
                <w:rFonts w:hAnsi="Times New Roman"/>
                <w:color w:val="333333"/>
                <w:highlight w:val="white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Участь та організація спортивних змагань, закупівля спортивної форми для команд, що представляють Решетилівську об’єднану територіальну громаду</w:t>
            </w:r>
            <w:r w:rsidRPr="004B07C0">
              <w:rPr>
                <w:rFonts w:hAnsi="Times New Roman"/>
                <w:b/>
                <w:color w:val="333333"/>
                <w:highlight w:val="white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</w:rPr>
              <w:t>Закупівля медалей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</w:rPr>
              <w:t>Місце</w:t>
            </w:r>
            <w:r w:rsidR="004B07C0">
              <w:rPr>
                <w:rFonts w:hAnsi="Times New Roman"/>
                <w:color w:val="000000"/>
              </w:rPr>
              <w:t xml:space="preserve">вий </w:t>
            </w:r>
            <w:r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7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Поліпшення матеріально-технічної бази міської ради для технічного забезпечення пленарних засідань міської ради (придбання системи електронного голосування, ремонт сесійної зали тощо)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lang w:val="uk-UA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Style w:val="cecef1f1ededeeeee2e2ededeeeee9e9f2f2e5e5eaeaf1f1f2f21"/>
                <w:sz w:val="24"/>
                <w:lang w:val="uk-UA"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 xml:space="preserve">Поліпшення технічного забезпечення пленарних засідань міської ради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Місцевий </w:t>
            </w:r>
            <w:r w:rsidR="00B56DEF" w:rsidRPr="004B07C0">
              <w:rPr>
                <w:rFonts w:hAnsi="Times New Roman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color w:val="000000"/>
              </w:rPr>
              <w:t>8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Default="00B56DEF">
            <w:pPr>
              <w:rPr>
                <w:rFonts w:hAnsi="Times New Roman"/>
                <w:lang w:eastAsia="zh-CN"/>
              </w:rPr>
            </w:pPr>
            <w:r w:rsidRPr="004B07C0">
              <w:rPr>
                <w:rFonts w:hAnsi="Times New Roman"/>
                <w:lang w:eastAsia="zh-CN"/>
              </w:rPr>
              <w:t>Виготовлення технічної документації на об’єкти нерухомості, які знаходяться у комунальній власності (якщо метою виготовлення є передача в оренду або приватизація – підлягає відшкодуванню орендарями та покупцями згідно з зобов’язаннями, передбаченими в договорах оренди та купівлі-продажу)</w:t>
            </w:r>
          </w:p>
          <w:p w:rsidR="005A7808" w:rsidRDefault="005A7808">
            <w:pPr>
              <w:rPr>
                <w:rFonts w:hAnsi="Times New Roman"/>
                <w:lang w:eastAsia="zh-CN"/>
              </w:rPr>
            </w:pPr>
          </w:p>
          <w:p w:rsidR="005A7808" w:rsidRPr="004B07C0" w:rsidRDefault="005A7808">
            <w:pPr>
              <w:rPr>
                <w:rFonts w:hAnsi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Виготовлення технічної документації на об’єкти нерухомості, які знаходяться у комунальній власності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Впорядкування земельних відносин, отримання кадастрових номерів земельних ділянок, які знаходяться в комунальній власності (якщо метою виготовлення є передача в оренду або приватизація – підлягає відшкодуванню орендарями та покупцями згідно з зобов’язаннями, передбаченими в договорах оренди та купівлі-продажу)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Впорядкування земельних відносин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Покриття витрат, пов’язаних з організацією та наданням послуг, що надаються виконавчим комітетом та структурними підрозділами виконкому згідно з їх основною діяльністю (придбання картриджів, паперу, фарби тощо – відповідно до статей 13 та 51 Бюджетного кодексу України)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Придбання картриджів, паперу, фарби тощо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Default="00B56DEF" w:rsidP="005A7808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Забезпечення належних умов роботи працівників, які працюють у виконавчому комітеті ради та його структурних підрозділах (в т.ч. – окремих) шляхом придбання оргтехніки (персональні комп’ютери, ноутбуки, копіювальні пристрої, сканери тощо) та меблів для оновлення застарілих одиниць та для працівників, посади яких створені у зв’язку із укрупненням ОТГ після черго</w:t>
            </w:r>
            <w:r w:rsidR="005A7808">
              <w:rPr>
                <w:rFonts w:hAnsi="Times New Roman"/>
              </w:rPr>
              <w:t>вих місцевих виборів 25.10.2020</w:t>
            </w:r>
          </w:p>
          <w:p w:rsidR="005A7808" w:rsidRDefault="005A7808" w:rsidP="005A7808">
            <w:pPr>
              <w:rPr>
                <w:rFonts w:hAnsi="Times New Roman"/>
              </w:rPr>
            </w:pPr>
          </w:p>
          <w:p w:rsidR="005A7808" w:rsidRDefault="005A7808" w:rsidP="005A7808">
            <w:pPr>
              <w:rPr>
                <w:rFonts w:hAnsi="Times New Roman"/>
              </w:rPr>
            </w:pPr>
          </w:p>
          <w:p w:rsidR="005A7808" w:rsidRPr="004B07C0" w:rsidRDefault="005A7808" w:rsidP="005A7808">
            <w:pPr>
              <w:rPr>
                <w:rFonts w:hAnsi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Придбання ноутбуків, принтерів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32,1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 w:rsidP="005A7808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Забезпечення належної роботи інтернет-мережі та розподіленої мережі передачі даних (оплата робіт та послуг з утримання та можливого ремонту мережі волоконно-оптичних каналів зв’язку, які перейшли як проєкт міжмуніципального співробітництва територіальних громад Решетилівського району до Решетилівської міської територіальної громади)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Оплата робіт та послуг з утримання мережі волоконно-оптичних каналів зв’язку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 w:rsidP="005A7808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Забезпечення належної роботи камер відеонагляду, які розміщені в населених пунктах громади (оплата робіт та послуг з утримання та ремонту відеокамер)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Style w:val="cecef1f1ededeeeee2e2ededeeeee9e9f2f2e5e5eaeaf1f1f2f21"/>
                <w:sz w:val="24"/>
                <w:lang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ind w:left="42"/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Оплата робіт та послуг з утримання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5A7808" w:rsidRDefault="00B56DEF">
            <w:pPr>
              <w:ind w:left="42"/>
              <w:jc w:val="center"/>
              <w:rPr>
                <w:rFonts w:hAnsi="Times New Roman"/>
              </w:rPr>
            </w:pPr>
            <w:r w:rsidRPr="005A7808">
              <w:rPr>
                <w:rFonts w:hAnsi="Times New Roman"/>
                <w:color w:val="333333"/>
                <w:highlight w:val="white"/>
              </w:rPr>
              <w:t>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ind w:left="42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Місцевий </w:t>
            </w:r>
            <w:r w:rsidR="00B56DEF" w:rsidRPr="004B07C0">
              <w:rPr>
                <w:rFonts w:hAnsi="Times New Roman"/>
                <w:color w:val="000000"/>
              </w:rPr>
              <w:t>бюджет</w:t>
            </w:r>
          </w:p>
        </w:tc>
      </w:tr>
      <w:tr w:rsidR="00B56DEF" w:rsidRPr="004B07C0" w:rsidTr="005A780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14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 w:rsidP="005A7808">
            <w:pPr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Оплата послуг інтернет-провайдерам за підключені точки доступу до мережі Інтернет по об’єктах комунальної власності громади, абонентська плата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Fonts w:hAnsi="Times New Roman"/>
                <w:lang w:val="uk-UA"/>
              </w:rPr>
              <w:t>У межах кошторисних видатків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  <w:lang w:eastAsia="zh-CN"/>
              </w:rPr>
              <w:t>Місцевий бюджет</w:t>
            </w:r>
            <w:r w:rsidRPr="004B07C0">
              <w:rPr>
                <w:rFonts w:hAnsi="Times New Roman"/>
              </w:rPr>
              <w:t>,</w:t>
            </w:r>
          </w:p>
          <w:p w:rsidR="00B56DEF" w:rsidRPr="004B07C0" w:rsidRDefault="00B56DEF">
            <w:pPr>
              <w:pStyle w:val="Default"/>
              <w:jc w:val="center"/>
              <w:rPr>
                <w:rFonts w:hAnsi="Times New Roman"/>
                <w:lang w:val="uk-UA"/>
              </w:rPr>
            </w:pPr>
            <w:r w:rsidRPr="004B07C0">
              <w:rPr>
                <w:rStyle w:val="cecef1f1ededeeeee2e2ededeeeee9e9f2f2e5e5eaeaf1f1f2f21"/>
                <w:sz w:val="24"/>
                <w:lang w:val="uk-UA" w:eastAsia="uk-UA"/>
              </w:rPr>
              <w:t>інші джерела фінансування, які не заборонені законодавством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Оплата послуг за підключені точки доступу до мережі Інтернет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B56DEF">
            <w:pPr>
              <w:jc w:val="center"/>
              <w:rPr>
                <w:rFonts w:hAnsi="Times New Roman"/>
              </w:rPr>
            </w:pPr>
            <w:r w:rsidRPr="004B07C0">
              <w:rPr>
                <w:rFonts w:hAnsi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</w:tcPr>
          <w:p w:rsidR="00B56DEF" w:rsidRPr="004B07C0" w:rsidRDefault="004B07C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Місцевий </w:t>
            </w:r>
            <w:r w:rsidR="00B56DEF" w:rsidRPr="004B07C0">
              <w:rPr>
                <w:rFonts w:hAnsi="Times New Roman"/>
              </w:rPr>
              <w:t>бюджет</w:t>
            </w:r>
          </w:p>
        </w:tc>
      </w:tr>
    </w:tbl>
    <w:p w:rsidR="00B56DEF" w:rsidRPr="004B07C0" w:rsidRDefault="00B56DEF">
      <w:pPr>
        <w:rPr>
          <w:rFonts w:hAnsi="Times New Roman"/>
        </w:rPr>
      </w:pPr>
      <w:r w:rsidRPr="004B07C0">
        <w:rPr>
          <w:rFonts w:hAnsi="Times New Roman"/>
          <w:b/>
          <w:sz w:val="28"/>
        </w:rPr>
        <w:t xml:space="preserve">           </w:t>
      </w:r>
    </w:p>
    <w:tbl>
      <w:tblPr>
        <w:tblW w:w="15379" w:type="dxa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9"/>
      </w:tblGrid>
      <w:tr w:rsidR="00B56DEF" w:rsidRPr="004B07C0" w:rsidTr="00EB0FD0">
        <w:trPr>
          <w:cantSplit/>
          <w:trHeight w:val="73"/>
        </w:trPr>
        <w:tc>
          <w:tcPr>
            <w:tcW w:w="15379" w:type="dxa"/>
            <w:tcBorders>
              <w:top w:val="single" w:sz="4" w:space="0" w:color="000000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sz w:val="28"/>
              </w:rPr>
              <w:t xml:space="preserve"> </w:t>
            </w:r>
          </w:p>
          <w:p w:rsidR="00B56DEF" w:rsidRPr="004B07C0" w:rsidRDefault="00B56DEF">
            <w:pPr>
              <w:ind w:left="746"/>
              <w:rPr>
                <w:rFonts w:hAnsi="Times New Roman"/>
                <w:sz w:val="28"/>
              </w:rPr>
            </w:pPr>
          </w:p>
        </w:tc>
      </w:tr>
      <w:tr w:rsidR="00B56DEF" w:rsidRPr="004B07C0" w:rsidTr="00EB0FD0">
        <w:trPr>
          <w:cantSplit/>
          <w:trHeight w:val="73"/>
        </w:trPr>
        <w:tc>
          <w:tcPr>
            <w:tcW w:w="15379" w:type="dxa"/>
            <w:tcMar>
              <w:left w:w="108" w:type="dxa"/>
              <w:right w:w="108" w:type="dxa"/>
            </w:tcMar>
          </w:tcPr>
          <w:p w:rsidR="00B56DEF" w:rsidRPr="004B07C0" w:rsidRDefault="00B56DEF">
            <w:pPr>
              <w:rPr>
                <w:rFonts w:hAnsi="Times New Roman"/>
                <w:sz w:val="28"/>
              </w:rPr>
            </w:pPr>
          </w:p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sz w:val="28"/>
              </w:rPr>
              <w:t xml:space="preserve">Начальник відділу </w:t>
            </w:r>
          </w:p>
          <w:p w:rsidR="00B56DEF" w:rsidRPr="004B07C0" w:rsidRDefault="00B56DEF">
            <w:pPr>
              <w:rPr>
                <w:rFonts w:hAnsi="Times New Roman"/>
              </w:rPr>
            </w:pPr>
            <w:r w:rsidRPr="004B07C0">
              <w:rPr>
                <w:rFonts w:hAnsi="Times New Roman"/>
                <w:sz w:val="28"/>
              </w:rPr>
              <w:t xml:space="preserve">економічного розвитку, торгівлі </w:t>
            </w:r>
          </w:p>
          <w:p w:rsidR="00B56DEF" w:rsidRPr="004B07C0" w:rsidRDefault="00B56DEF" w:rsidP="005A7808">
            <w:pPr>
              <w:rPr>
                <w:rFonts w:hAnsi="Times New Roman"/>
              </w:rPr>
            </w:pPr>
            <w:bookmarkStart w:id="2" w:name="__DdeLink__1398_559605459"/>
            <w:r w:rsidRPr="004B07C0">
              <w:rPr>
                <w:rFonts w:hAnsi="Times New Roman"/>
                <w:sz w:val="28"/>
              </w:rPr>
              <w:t>та залучення інвестицій</w:t>
            </w:r>
            <w:bookmarkEnd w:id="2"/>
            <w:r w:rsidRPr="004B07C0">
              <w:rPr>
                <w:rFonts w:hAnsi="Times New Roman"/>
                <w:color w:val="000000"/>
                <w:sz w:val="28"/>
              </w:rPr>
              <w:t xml:space="preserve">                         </w:t>
            </w:r>
            <w:r w:rsidRPr="004B07C0">
              <w:rPr>
                <w:rFonts w:hAnsi="Times New Roman"/>
                <w:color w:val="000000"/>
                <w:sz w:val="28"/>
              </w:rPr>
              <w:tab/>
            </w:r>
            <w:r w:rsidRPr="004B07C0">
              <w:rPr>
                <w:rFonts w:hAnsi="Times New Roman"/>
                <w:color w:val="000000"/>
                <w:sz w:val="28"/>
              </w:rPr>
              <w:tab/>
              <w:t>А.Л. Романов</w:t>
            </w:r>
          </w:p>
        </w:tc>
      </w:tr>
    </w:tbl>
    <w:p w:rsidR="00B56DEF" w:rsidRPr="00D743BC" w:rsidRDefault="00B56DEF">
      <w:pPr>
        <w:widowControl w:val="0"/>
        <w:suppressAutoHyphens w:val="0"/>
        <w:rPr>
          <w:sz w:val="28"/>
        </w:rPr>
        <w:sectPr w:rsidR="00B56DEF" w:rsidRPr="00D743BC" w:rsidSect="008E6783">
          <w:headerReference w:type="default" r:id="rId8"/>
          <w:footerReference w:type="default" r:id="rId9"/>
          <w:pgSz w:w="16838" w:h="11906" w:orient="landscape" w:code="9"/>
          <w:pgMar w:top="1702" w:right="851" w:bottom="765" w:left="851" w:header="708" w:footer="708" w:gutter="0"/>
          <w:cols w:space="720"/>
          <w:formProt w:val="0"/>
          <w:noEndnote/>
          <w:docGrid w:linePitch="326"/>
        </w:sectPr>
      </w:pPr>
    </w:p>
    <w:p w:rsidR="00B56DEF" w:rsidRPr="00D743BC" w:rsidRDefault="00B56DEF" w:rsidP="00725408">
      <w:pPr>
        <w:pStyle w:val="a5"/>
        <w:tabs>
          <w:tab w:val="left" w:pos="993"/>
        </w:tabs>
        <w:ind w:left="0"/>
        <w:jc w:val="both"/>
      </w:pPr>
    </w:p>
    <w:sectPr w:rsidR="00B56DEF" w:rsidRPr="00D743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79" w:rsidRDefault="00572979">
      <w:r>
        <w:separator/>
      </w:r>
    </w:p>
  </w:endnote>
  <w:endnote w:type="continuationSeparator" w:id="0">
    <w:p w:rsidR="00572979" w:rsidRDefault="005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de8e6ede8e9eaeeebeeedf2e8f2f3e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de8e6ede8e9eaeeebeeedf2e8f2f3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79" w:rsidRDefault="00572979">
      <w:r w:rsidRPr="00572979">
        <w:rPr>
          <w:rFonts w:ascii="Liberation Serif"/>
          <w:kern w:val="0"/>
          <w:lang w:val="ru-RU"/>
        </w:rPr>
        <w:separator/>
      </w:r>
    </w:p>
  </w:footnote>
  <w:footnote w:type="continuationSeparator" w:id="0">
    <w:p w:rsidR="00572979" w:rsidRDefault="0057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2e5f0f5ede8e9eaeeebeeedf2e8f2f3eb"/>
      <w:jc w:val="center"/>
      <w:rPr>
        <w:sz w:val="28"/>
        <w:szCs w:val="28"/>
      </w:rPr>
    </w:pPr>
  </w:p>
  <w:p w:rsidR="00B56DEF" w:rsidRDefault="00B56DEF">
    <w:pPr>
      <w:pStyle w:val="c2e5f0f5ede8e9eaeeebeeedf2e8f2f3e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2e5f0f5ede8e9eaeeebeeedf2e8f2f3eb"/>
      <w:jc w:val="right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572979">
      <w:rPr>
        <w:noProof/>
        <w:color w:val="FFFFFF"/>
      </w:rPr>
      <w:t>1</w:t>
    </w:r>
    <w:r>
      <w:rPr>
        <w:color w:val="FFFFFF"/>
      </w:rPr>
      <w:fldChar w:fldCharType="end"/>
    </w:r>
  </w:p>
  <w:p w:rsidR="00B56DEF" w:rsidRDefault="00B56DEF">
    <w:pPr>
      <w:pStyle w:val="c2e5f0f5ede8e9eaeeebeeedf2e8f2f3e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2e5f0f5ede8e9eaeeebeeedf2e8f2f3e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2e5f0f5ede8e9eaeeebeeedf2e8f2f3e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EF" w:rsidRDefault="00B56DEF">
    <w:pPr>
      <w:pStyle w:val="c2e5f0f5ede8e9eaeeebeeedf2e8f2f3eb"/>
    </w:pPr>
    <w:r>
      <w:fldChar w:fldCharType="begin"/>
    </w:r>
    <w:r>
      <w:instrText xml:space="preserve"> PAGE </w:instrText>
    </w:r>
    <w:r>
      <w:fldChar w:fldCharType="separate"/>
    </w:r>
    <w:r w:rsidR="000C3656">
      <w:rPr>
        <w:noProof/>
      </w:rPr>
      <w:t>1</w:t>
    </w:r>
    <w:r>
      <w:fldChar w:fldCharType="end"/>
    </w:r>
  </w:p>
  <w:p w:rsidR="00B56DEF" w:rsidRDefault="00B56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C7"/>
    <w:rsid w:val="000C3656"/>
    <w:rsid w:val="0021737A"/>
    <w:rsid w:val="003C7FBD"/>
    <w:rsid w:val="00407914"/>
    <w:rsid w:val="004B07C0"/>
    <w:rsid w:val="00511001"/>
    <w:rsid w:val="00572979"/>
    <w:rsid w:val="005A42E2"/>
    <w:rsid w:val="005A7808"/>
    <w:rsid w:val="006A4370"/>
    <w:rsid w:val="00725408"/>
    <w:rsid w:val="00867F47"/>
    <w:rsid w:val="008D3E77"/>
    <w:rsid w:val="008E6783"/>
    <w:rsid w:val="00917342"/>
    <w:rsid w:val="00967CBB"/>
    <w:rsid w:val="00AE34C7"/>
    <w:rsid w:val="00B56DEF"/>
    <w:rsid w:val="00D743BC"/>
    <w:rsid w:val="00E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suppressAutoHyphens w:val="0"/>
      <w:spacing w:before="240" w:after="60"/>
    </w:pPr>
    <w:rPr>
      <w:rFonts w:ascii="Cambria" w:cs="Cambria"/>
      <w:b/>
      <w:bCs/>
      <w:sz w:val="32"/>
      <w:szCs w:val="32"/>
    </w:rPr>
  </w:style>
  <w:style w:type="paragraph" w:customStyle="1" w:styleId="c7e0e3eeebeee2eeea2">
    <w:name w:val="Зc7аe0гe3оeeлebоeeвe2оeeкea 2"/>
    <w:basedOn w:val="a"/>
    <w:uiPriority w:val="99"/>
    <w:pPr>
      <w:keepNext/>
      <w:suppressAutoHyphens w:val="0"/>
      <w:jc w:val="center"/>
    </w:pPr>
    <w:rPr>
      <w:b/>
      <w:bCs/>
      <w:kern w:val="0"/>
      <w:sz w:val="28"/>
      <w:szCs w:val="28"/>
      <w:lang w:val="ru-RU"/>
    </w:rPr>
  </w:style>
  <w:style w:type="paragraph" w:customStyle="1" w:styleId="c7e0e3eeebeee2eeea7">
    <w:name w:val="Зc7аe0гe3оeeлebоeeвe2оeeкea 7"/>
    <w:basedOn w:val="a"/>
    <w:uiPriority w:val="99"/>
    <w:pPr>
      <w:suppressAutoHyphens w:val="0"/>
      <w:spacing w:before="240" w:after="60"/>
      <w:ind w:left="113" w:right="113"/>
      <w:jc w:val="center"/>
    </w:pPr>
    <w:rPr>
      <w:kern w:val="0"/>
      <w:lang w:val="ru-RU" w:eastAsia="en-US"/>
    </w:rPr>
  </w:style>
  <w:style w:type="character" w:customStyle="1" w:styleId="c7e0e3eeebeee2eeea1c7ede0ea">
    <w:name w:val="Зc7аe0гe3оeeлebоeeвe2оeeкea 1 Зc7нedаe0кea"/>
    <w:uiPriority w:val="99"/>
    <w:rPr>
      <w:rFonts w:ascii="Cambria" w:eastAsia="Times New Roman" w:cs="Cambria"/>
      <w:b/>
      <w:bCs/>
      <w:kern w:val="1"/>
      <w:sz w:val="32"/>
      <w:szCs w:val="32"/>
      <w:lang w:val="uk-UA" w:eastAsia="x-none"/>
    </w:rPr>
  </w:style>
  <w:style w:type="character" w:customStyle="1" w:styleId="c7e0e3eeebeee2eeea2c7ede0ea">
    <w:name w:val="Зc7аe0гe3оeeлebоeeвe2оeeкea 2 Зc7нedаe0кea"/>
    <w:uiPriority w:val="99"/>
    <w:rPr>
      <w:rFonts w:ascii="Times New Roman" w:eastAsia="Times New Roman" w:cs="Times New Roman"/>
      <w:b/>
      <w:bCs/>
      <w:sz w:val="20"/>
      <w:szCs w:val="20"/>
    </w:rPr>
  </w:style>
  <w:style w:type="character" w:customStyle="1" w:styleId="c7e0e3eeebeee2eeea7c7ede0ea">
    <w:name w:val="Зc7аe0гe3оeeлebоeeвe2оeeкea 7 Зc7нedаe0кea"/>
    <w:uiPriority w:val="99"/>
    <w:rPr>
      <w:rFonts w:ascii="Times New Roman" w:eastAsia="Times New Roman" w:cs="Times New Roman"/>
      <w:lang w:val="x-none" w:eastAsia="en-US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rFonts w:ascii="Times New Roman"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uiPriority w:val="99"/>
    <w:rPr>
      <w:rFonts w:ascii="Times New Roman" w:eastAsia="Times New Roman" w:cs="Times New Roman"/>
    </w:rPr>
  </w:style>
  <w:style w:type="character" w:customStyle="1" w:styleId="st">
    <w:name w:val="st"/>
    <w:uiPriority w:val="99"/>
  </w:style>
  <w:style w:type="character" w:styleId="a3">
    <w:name w:val="page number"/>
    <w:uiPriority w:val="99"/>
    <w:rPr>
      <w:rFonts w:eastAsia="Times New Roman" w:cs="Times New Roman"/>
    </w:rPr>
  </w:style>
  <w:style w:type="character" w:customStyle="1" w:styleId="c8edf2e5f0ede5f2-f1f1fbebeae0">
    <w:name w:val="Иc8нedтf2еe5рf0нedеe5тf2-сf1сf1ыfbлebкeaаe0"/>
    <w:uiPriority w:val="99"/>
    <w:rPr>
      <w:rFonts w:eastAsia="Times New Roman" w:cs="Times New Roman"/>
      <w:color w:val="0000FF"/>
      <w:u w:val="single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  <w:lang w:val="uk-UA" w:eastAsia="x-none"/>
    </w:rPr>
  </w:style>
  <w:style w:type="character" w:customStyle="1" w:styleId="cef1edeee2edeee9f2e5eaf1f2c7ede0ea">
    <w:name w:val="Оceсf1нedоeeвe2нedоeeйe9 тf2еe5кeaсf1тf2 Зc7нedаe0кea"/>
    <w:uiPriority w:val="99"/>
    <w:rPr>
      <w:rFonts w:ascii="Times New Roman" w:eastAsia="Times New Roman" w:cs="Times New Roman"/>
      <w:sz w:val="20"/>
      <w:szCs w:val="20"/>
      <w:lang w:val="uk-UA" w:eastAsia="x-none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99"/>
    <w:rPr>
      <w:rFonts w:ascii="Times New Roman" w:eastAsia="Times New Roman" w:cs="Times New Roman"/>
      <w:sz w:val="20"/>
      <w:szCs w:val="20"/>
      <w:lang w:val="uk-UA" w:eastAsia="x-non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99"/>
    <w:rPr>
      <w:rFonts w:ascii="Times New Roman" w:eastAsia="Times New Roman" w:cs="Times New Roman"/>
      <w:lang w:val="uk-UA" w:eastAsia="x-none"/>
    </w:rPr>
  </w:style>
  <w:style w:type="character" w:customStyle="1" w:styleId="rvts23">
    <w:name w:val="rvts23"/>
    <w:uiPriority w:val="99"/>
  </w:style>
  <w:style w:type="character" w:customStyle="1" w:styleId="cef1edeee2edeee9f2e5eaf1f21">
    <w:name w:val="Оceсf1нedоeeвe2нedоeeйe9 тf2еe5кeaсf1тf21"/>
    <w:uiPriority w:val="99"/>
    <w:rPr>
      <w:rFonts w:ascii="Times New Roman" w:hAnsi="Times New Roman"/>
      <w:color w:val="000000"/>
      <w:sz w:val="26"/>
      <w:u w:val="single"/>
      <w:lang w:val="uk-UA" w:eastAsia="x-none"/>
    </w:rPr>
  </w:style>
  <w:style w:type="character" w:customStyle="1" w:styleId="caeeebeeedf2e8f2f3eb">
    <w:name w:val="Кcaоeeлebоeeнedтf2иe8тf2уf3лeb_"/>
    <w:uiPriority w:val="99"/>
    <w:rPr>
      <w:rFonts w:ascii="Times New Roman" w:hAnsi="Times New Roman"/>
      <w:sz w:val="19"/>
    </w:rPr>
  </w:style>
  <w:style w:type="character" w:customStyle="1" w:styleId="cecef1f1ededeeeee2e2ededeeeee9e9f2f2e5e5eaeaf1f1f2f21">
    <w:name w:val="Оceceсf1f1нededоeeeeвe2e2нededоeeeeйe9e9 тf2f2еe5e5кeaeaсf1f1тf2f21"/>
    <w:uiPriority w:val="99"/>
    <w:rPr>
      <w:rFonts w:ascii="Times New Roman" w:hAnsi="Times New Roman"/>
      <w:color w:val="000000"/>
      <w:sz w:val="26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jc w:val="both"/>
    </w:pPr>
    <w:rPr>
      <w:kern w:val="0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 w:cs="Calibri"/>
      <w:kern w:val="1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  <w:lang w:val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  <w:lang w:val="ru-RU"/>
    </w:rPr>
  </w:style>
  <w:style w:type="paragraph" w:styleId="a4">
    <w:name w:val="Normal (Web)"/>
    <w:basedOn w:val="a"/>
    <w:uiPriority w:val="99"/>
    <w:pPr>
      <w:suppressAutoHyphens w:val="0"/>
      <w:spacing w:beforeAutospacing="1" w:afterAutospacing="1"/>
    </w:pPr>
    <w:rPr>
      <w:kern w:val="0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pPr>
      <w:suppressAutoHyphens w:val="0"/>
      <w:spacing w:beforeAutospacing="1" w:afterAutospacing="1"/>
    </w:pPr>
    <w:rPr>
      <w:kern w:val="0"/>
    </w:rPr>
  </w:style>
  <w:style w:type="paragraph" w:customStyle="1" w:styleId="ListParagraph1">
    <w:name w:val="List Paragraph1"/>
    <w:basedOn w:val="a"/>
    <w:uiPriority w:val="99"/>
    <w:pPr>
      <w:ind w:left="720"/>
      <w:contextualSpacing/>
    </w:pPr>
    <w:rPr>
      <w:kern w:val="0"/>
      <w:lang w:val="ru-RU" w:eastAsia="zh-CN"/>
    </w:rPr>
  </w:style>
  <w:style w:type="paragraph" w:styleId="a5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customStyle="1" w:styleId="StyleZakonu">
    <w:name w:val="StyleZakonu"/>
    <w:basedOn w:val="a"/>
    <w:uiPriority w:val="99"/>
    <w:pPr>
      <w:suppressAutoHyphens w:val="0"/>
      <w:spacing w:after="60" w:line="220" w:lineRule="exact"/>
      <w:ind w:firstLine="284"/>
      <w:jc w:val="both"/>
    </w:pPr>
    <w:rPr>
      <w:kern w:val="0"/>
      <w:sz w:val="20"/>
      <w:szCs w:val="20"/>
    </w:rPr>
  </w:style>
  <w:style w:type="paragraph" w:styleId="a6">
    <w:name w:val="Balloon Text"/>
    <w:basedOn w:val="a"/>
    <w:link w:val="a7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Segoe UI" w:hAnsi="Segoe UI" w:cs="Segoe UI"/>
      <w:kern w:val="1"/>
      <w:sz w:val="18"/>
      <w:szCs w:val="18"/>
      <w:lang w:val="uk-UA" w:eastAsia="x-none"/>
    </w:rPr>
  </w:style>
  <w:style w:type="paragraph" w:styleId="2">
    <w:name w:val="Body Text Indent 2"/>
    <w:basedOn w:val="a"/>
    <w:link w:val="20"/>
    <w:uiPriority w:val="99"/>
    <w:pPr>
      <w:suppressAutoHyphens w:val="0"/>
      <w:ind w:firstLine="720"/>
      <w:jc w:val="both"/>
    </w:pPr>
    <w:rPr>
      <w:kern w:val="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  <w:lang w:val="uk-UA" w:eastAsia="x-none"/>
    </w:rPr>
  </w:style>
  <w:style w:type="table" w:styleId="a8">
    <w:name w:val="Table Grid"/>
    <w:basedOn w:val="a1"/>
    <w:uiPriority w:val="3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uppressAutoHyphens w:val="0"/>
      <w:ind w:firstLine="540"/>
      <w:jc w:val="both"/>
    </w:pPr>
    <w:rPr>
      <w:kern w:val="0"/>
    </w:rPr>
  </w:style>
  <w:style w:type="paragraph" w:customStyle="1" w:styleId="rvps8">
    <w:name w:val="rvps8"/>
    <w:basedOn w:val="a"/>
    <w:uiPriority w:val="99"/>
    <w:pPr>
      <w:suppressAutoHyphens w:val="0"/>
      <w:spacing w:beforeAutospacing="1" w:afterAutospacing="1"/>
    </w:pPr>
    <w:rPr>
      <w:kern w:val="0"/>
      <w:lang w:val="ru-RU"/>
    </w:rPr>
  </w:style>
  <w:style w:type="paragraph" w:customStyle="1" w:styleId="3f3f3f3f3f3f3f3f3f3f3f3f3f3f">
    <w:name w:val="Í3fà3fç3fâ3fà3f ä3fî3fê3fó3fì3få3fí3fò3fà3f"/>
    <w:basedOn w:val="a"/>
    <w:uiPriority w:val="99"/>
    <w:pPr>
      <w:keepNext/>
      <w:keepLines/>
      <w:suppressAutoHyphens w:val="0"/>
      <w:spacing w:before="240" w:after="240"/>
      <w:jc w:val="center"/>
    </w:pPr>
    <w:rPr>
      <w:rFonts w:ascii="Antiqua" w:cs="Antiqua"/>
      <w:b/>
      <w:bCs/>
      <w:kern w:val="0"/>
      <w:sz w:val="26"/>
      <w:szCs w:val="26"/>
    </w:rPr>
  </w:style>
  <w:style w:type="paragraph" w:customStyle="1" w:styleId="3f3f3f3f3f3f3f3f3f3f3f3f3f3f3f">
    <w:name w:val="Í3fî3fð3fì3fà3fë3fü3fí3fè3fé3f ò3få3fê3fñ3fò3f"/>
    <w:basedOn w:val="a"/>
    <w:uiPriority w:val="99"/>
    <w:pPr>
      <w:suppressAutoHyphens w:val="0"/>
      <w:spacing w:before="120"/>
      <w:ind w:firstLine="567"/>
    </w:pPr>
    <w:rPr>
      <w:rFonts w:ascii="Antiqua" w:cs="Antiqua"/>
      <w:kern w:val="0"/>
      <w:sz w:val="26"/>
      <w:szCs w:val="26"/>
    </w:rPr>
  </w:style>
  <w:style w:type="paragraph" w:customStyle="1" w:styleId="TableParagraph">
    <w:name w:val="Table Paragraph"/>
    <w:basedOn w:val="a"/>
    <w:uiPriority w:val="99"/>
    <w:pPr>
      <w:widowControl w:val="0"/>
      <w:suppressAutoHyphens w:val="0"/>
      <w:ind w:left="19"/>
    </w:pPr>
    <w:rPr>
      <w:rFonts w:ascii="Calibri" w:cs="Calibri"/>
      <w:kern w:val="0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C7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C7FBD"/>
    <w:rPr>
      <w:rFonts w:ascii="Times New Roman" w:eastAsia="Times New Roman" w:hAnsi="Liberation Serif" w:cs="Times New Roman"/>
      <w:kern w:val="1"/>
      <w:sz w:val="24"/>
      <w:szCs w:val="24"/>
      <w:lang w:val="uk-UA" w:eastAsia="x-none"/>
    </w:rPr>
  </w:style>
  <w:style w:type="paragraph" w:styleId="ab">
    <w:name w:val="footer"/>
    <w:basedOn w:val="a"/>
    <w:link w:val="ac"/>
    <w:uiPriority w:val="99"/>
    <w:unhideWhenUsed/>
    <w:rsid w:val="003C7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C7FBD"/>
    <w:rPr>
      <w:rFonts w:ascii="Times New Roman" w:eastAsia="Times New Roman" w:hAnsi="Liberation Serif" w:cs="Times New Roman"/>
      <w:kern w:val="1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5315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2022-11-17T09:33:00Z</cp:lastPrinted>
  <dcterms:created xsi:type="dcterms:W3CDTF">2022-11-25T09:11:00Z</dcterms:created>
  <dcterms:modified xsi:type="dcterms:W3CDTF">2022-11-25T09:11:00Z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Datsenko</vt:lpwstr>
  </property>
</Properties>
</file>