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9781"/>
        <w:rPr>
          <w:rFonts w:ascii="Times New Roman" w:hAnsi="Times New Roman"/>
          <w:sz w:val="28"/>
          <w:szCs w:val="28"/>
        </w:rPr>
      </w:pPr>
      <w:r>
        <w:rPr>
          <w:rFonts w:ascii="Times New Roman" w:hAnsi="Times New Roman"/>
          <w:sz w:val="28"/>
          <w:szCs w:val="28"/>
        </w:rPr>
        <w:t>Додаток 2</w:t>
      </w:r>
    </w:p>
    <w:p>
      <w:pPr>
        <w:pStyle w:val="NoSpacing"/>
        <w:ind w:firstLine="9781"/>
        <w:rPr>
          <w:rFonts w:ascii="Times New Roman" w:hAnsi="Times New Roman"/>
          <w:sz w:val="28"/>
          <w:szCs w:val="28"/>
        </w:rPr>
      </w:pPr>
      <w:r>
        <w:rPr>
          <w:rFonts w:ascii="Times New Roman" w:hAnsi="Times New Roman"/>
          <w:sz w:val="28"/>
          <w:szCs w:val="28"/>
        </w:rPr>
        <w:t xml:space="preserve">до рішення Решетилівської </w:t>
      </w:r>
    </w:p>
    <w:p>
      <w:pPr>
        <w:pStyle w:val="NoSpacing"/>
        <w:ind w:firstLine="9781"/>
        <w:rPr>
          <w:rFonts w:ascii="Times New Roman" w:hAnsi="Times New Roman"/>
          <w:sz w:val="28"/>
          <w:szCs w:val="28"/>
        </w:rPr>
      </w:pPr>
      <w:r>
        <w:rPr>
          <w:rFonts w:ascii="Times New Roman" w:hAnsi="Times New Roman"/>
          <w:sz w:val="28"/>
          <w:szCs w:val="28"/>
        </w:rPr>
        <w:t>міської ради восьмого скликання</w:t>
      </w:r>
    </w:p>
    <w:p>
      <w:pPr>
        <w:pStyle w:val="NoSpacing"/>
        <w:ind w:firstLine="9781"/>
        <w:rPr/>
      </w:pPr>
      <w:r>
        <w:rPr>
          <w:rFonts w:ascii="Times New Roman" w:hAnsi="Times New Roman"/>
          <w:sz w:val="28"/>
          <w:szCs w:val="28"/>
        </w:rPr>
        <w:t>18 листопада 2022 року</w:t>
      </w:r>
      <w:r>
        <w:rPr>
          <w:rFonts w:ascii="Times New Roman" w:hAnsi="Times New Roman"/>
          <w:sz w:val="26"/>
          <w:szCs w:val="26"/>
        </w:rPr>
        <w:t xml:space="preserve"> №</w:t>
      </w:r>
      <w:r>
        <w:rPr>
          <w:rFonts w:eastAsia="Calibri" w:cs="Times New Roman" w:ascii="Times New Roman" w:hAnsi="Times New Roman"/>
          <w:color w:val="00000A"/>
          <w:kern w:val="2"/>
          <w:sz w:val="26"/>
          <w:szCs w:val="26"/>
          <w:lang w:val="en-US" w:eastAsia="en-US" w:bidi="hi-IN"/>
        </w:rPr>
        <w:t>1189</w:t>
      </w:r>
      <w:r>
        <w:rPr>
          <w:rFonts w:ascii="Times New Roman" w:hAnsi="Times New Roman"/>
          <w:sz w:val="26"/>
          <w:szCs w:val="26"/>
        </w:rPr>
        <w:t>- 27 -VIIІ</w:t>
      </w:r>
    </w:p>
    <w:p>
      <w:pPr>
        <w:pStyle w:val="Normal"/>
        <w:spacing w:before="0" w:after="0"/>
        <w:ind w:firstLine="9781"/>
        <w:rPr/>
      </w:pPr>
      <w:r>
        <w:rPr>
          <w:rFonts w:cs="Times New Roman" w:ascii="Times New Roman" w:hAnsi="Times New Roman"/>
          <w:sz w:val="28"/>
          <w:szCs w:val="28"/>
        </w:rPr>
        <w:t>(27 позачергова сесія)</w:t>
      </w:r>
    </w:p>
    <w:p>
      <w:pPr>
        <w:pStyle w:val="NoSpacing"/>
        <w:ind w:firstLine="9781"/>
        <w:rPr>
          <w:rFonts w:ascii="Times New Roman" w:hAnsi="Times New Roman"/>
          <w:color w:val="auto"/>
          <w:sz w:val="28"/>
          <w:szCs w:val="28"/>
        </w:rPr>
      </w:pPr>
      <w:r>
        <w:rPr>
          <w:rFonts w:ascii="Times New Roman" w:hAnsi="Times New Roman"/>
          <w:color w:val="auto"/>
          <w:sz w:val="28"/>
          <w:szCs w:val="28"/>
        </w:rPr>
      </w:r>
    </w:p>
    <w:p>
      <w:pPr>
        <w:pStyle w:val="NoSpacing"/>
        <w:ind w:firstLine="9781"/>
        <w:rPr/>
      </w:pPr>
      <w:r>
        <w:rPr>
          <w:rFonts w:ascii="Times New Roman" w:hAnsi="Times New Roman"/>
          <w:color w:val="auto"/>
          <w:sz w:val="28"/>
          <w:szCs w:val="28"/>
        </w:rPr>
        <w:t>Додаток</w:t>
      </w:r>
    </w:p>
    <w:p>
      <w:pPr>
        <w:pStyle w:val="NoSpacing"/>
        <w:ind w:firstLine="9781"/>
        <w:rPr/>
      </w:pPr>
      <w:r>
        <w:rPr>
          <w:rFonts w:ascii="Times New Roman" w:hAnsi="Times New Roman"/>
          <w:color w:val="auto"/>
          <w:sz w:val="28"/>
          <w:szCs w:val="28"/>
        </w:rPr>
        <w:t xml:space="preserve">до Програми </w:t>
      </w:r>
    </w:p>
    <w:p>
      <w:pPr>
        <w:pStyle w:val="NoSpacing"/>
        <w:ind w:firstLine="10205"/>
        <w:rPr>
          <w:rFonts w:ascii="Times New Roman" w:hAnsi="Times New Roman"/>
          <w:color w:val="auto"/>
          <w:sz w:val="28"/>
          <w:szCs w:val="28"/>
        </w:rPr>
      </w:pPr>
      <w:r>
        <w:rPr>
          <w:rFonts w:ascii="Times New Roman" w:hAnsi="Times New Roman"/>
          <w:color w:val="auto"/>
          <w:sz w:val="28"/>
          <w:szCs w:val="28"/>
        </w:rPr>
      </w:r>
    </w:p>
    <w:p>
      <w:pPr>
        <w:pStyle w:val="NoSpacing"/>
        <w:ind w:firstLine="10205"/>
        <w:rPr>
          <w:rFonts w:ascii="Times New Roman" w:hAnsi="Times New Roman"/>
          <w:color w:val="auto"/>
          <w:sz w:val="28"/>
          <w:szCs w:val="28"/>
        </w:rPr>
      </w:pPr>
      <w:r>
        <w:rPr>
          <w:rFonts w:ascii="Times New Roman" w:hAnsi="Times New Roman"/>
          <w:color w:val="auto"/>
          <w:sz w:val="28"/>
          <w:szCs w:val="28"/>
        </w:rPr>
      </w:r>
    </w:p>
    <w:tbl>
      <w:tblPr>
        <w:tblStyle w:val="af4"/>
        <w:tblW w:w="14910" w:type="dxa"/>
        <w:jc w:val="left"/>
        <w:tblInd w:w="0" w:type="dxa"/>
        <w:tblCellMar>
          <w:top w:w="0" w:type="dxa"/>
          <w:left w:w="108" w:type="dxa"/>
          <w:bottom w:w="0" w:type="dxa"/>
          <w:right w:w="108" w:type="dxa"/>
        </w:tblCellMar>
        <w:tblLook w:val="04a0"/>
      </w:tblPr>
      <w:tblGrid>
        <w:gridCol w:w="520"/>
        <w:gridCol w:w="5338"/>
        <w:gridCol w:w="2425"/>
        <w:gridCol w:w="1199"/>
        <w:gridCol w:w="1806"/>
        <w:gridCol w:w="1802"/>
        <w:gridCol w:w="1819"/>
      </w:tblGrid>
      <w:tr>
        <w:trPr/>
        <w:tc>
          <w:tcPr>
            <w:tcW w:w="520" w:type="dxa"/>
            <w:vMerge w:val="restart"/>
            <w:tcBorders/>
            <w:shd w:fill="auto" w:val="clear"/>
            <w:vAlign w:val="center"/>
          </w:tcPr>
          <w:p>
            <w:pPr>
              <w:pStyle w:val="Normal"/>
              <w:widowControl w:val="false"/>
              <w:spacing w:lineRule="auto" w:line="240" w:before="0" w:after="0"/>
              <w:ind w:left="-113" w:right="-57" w:hanging="0"/>
              <w:jc w:val="center"/>
              <w:rPr>
                <w:rFonts w:ascii="Times New Roman" w:hAnsi="Times New Roman" w:eastAsia="Arial Unicode MS" w:cs="Times New Roman"/>
                <w:b/>
                <w:b/>
                <w:color w:val="00000A"/>
                <w:sz w:val="28"/>
                <w:lang w:eastAsia="en-US"/>
              </w:rPr>
            </w:pPr>
            <w:r>
              <w:rPr>
                <w:rFonts w:eastAsia="Arial Unicode MS" w:cs="Times New Roman" w:ascii="Times New Roman" w:hAnsi="Times New Roman"/>
                <w:b/>
                <w:color w:val="00000A"/>
                <w:sz w:val="28"/>
                <w:lang w:eastAsia="en-US"/>
              </w:rPr>
            </w:r>
          </w:p>
          <w:p>
            <w:pPr>
              <w:pStyle w:val="Normal"/>
              <w:widowControl w:val="false"/>
              <w:suppressAutoHyphens w:val="true"/>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з/п</w:t>
            </w:r>
          </w:p>
        </w:tc>
        <w:tc>
          <w:tcPr>
            <w:tcW w:w="5338" w:type="dxa"/>
            <w:vMerge w:val="restart"/>
            <w:tcBorders/>
            <w:shd w:fill="auto" w:val="clear"/>
            <w:vAlign w:val="center"/>
          </w:tcPr>
          <w:p>
            <w:pPr>
              <w:pStyle w:val="NoSpacing"/>
              <w:jc w:val="center"/>
              <w:rPr>
                <w:rFonts w:ascii="Times New Roman" w:hAnsi="Times New Roman"/>
                <w:b/>
                <w:b/>
                <w:color w:val="auto"/>
                <w:sz w:val="28"/>
                <w:szCs w:val="28"/>
              </w:rPr>
            </w:pPr>
            <w:r>
              <w:rPr>
                <w:rFonts w:eastAsia="Calibri" w:ascii="Times New Roman" w:hAnsi="Times New Roman" w:eastAsiaTheme="minorHAnsi"/>
                <w:b/>
                <w:sz w:val="28"/>
                <w:lang w:eastAsia="zh-CN"/>
              </w:rPr>
              <w:t>Назва заходу Програми</w:t>
            </w:r>
          </w:p>
        </w:tc>
        <w:tc>
          <w:tcPr>
            <w:tcW w:w="2425" w:type="dxa"/>
            <w:vMerge w:val="restart"/>
            <w:tcBorders/>
            <w:shd w:fill="auto" w:val="clear"/>
            <w:vAlign w:val="center"/>
          </w:tcPr>
          <w:p>
            <w:pPr>
              <w:pStyle w:val="NoSpacing"/>
              <w:jc w:val="center"/>
              <w:rPr>
                <w:rFonts w:ascii="Times New Roman" w:hAnsi="Times New Roman"/>
                <w:b/>
                <w:b/>
                <w:color w:val="auto"/>
                <w:sz w:val="28"/>
                <w:szCs w:val="28"/>
              </w:rPr>
            </w:pPr>
            <w:r>
              <w:rPr>
                <w:rFonts w:eastAsia="Calibri" w:ascii="Times New Roman" w:hAnsi="Times New Roman" w:eastAsiaTheme="minorHAnsi"/>
                <w:b/>
                <w:sz w:val="28"/>
                <w:lang w:eastAsia="zh-CN"/>
              </w:rPr>
              <w:t>Виконавці</w:t>
            </w:r>
          </w:p>
        </w:tc>
        <w:tc>
          <w:tcPr>
            <w:tcW w:w="6626" w:type="dxa"/>
            <w:gridSpan w:val="4"/>
            <w:tcBorders/>
            <w:shd w:fill="auto" w:val="clear"/>
            <w:vAlign w:val="center"/>
          </w:tcPr>
          <w:p>
            <w:pPr>
              <w:pStyle w:val="Normal"/>
              <w:widowControl w:val="false"/>
              <w:shd w:val="clear" w:color="auto" w:fill="FFFFFF"/>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Орієнтовний</w:t>
            </w:r>
          </w:p>
          <w:p>
            <w:pPr>
              <w:pStyle w:val="Normal"/>
              <w:widowControl w:val="false"/>
              <w:shd w:val="clear" w:color="auto" w:fill="FFFFFF"/>
              <w:suppressAutoHyphens w:val="true"/>
              <w:spacing w:lineRule="auto" w:line="240" w:before="0" w:after="0"/>
              <w:ind w:left="-113" w:right="-57" w:hanging="0"/>
              <w:jc w:val="center"/>
              <w:rPr>
                <w:rFonts w:ascii="Times New Roman" w:hAnsi="Times New Roman" w:eastAsia="Arial Unicode MS" w:cs="Times New Roman"/>
                <w:b/>
                <w:b/>
                <w:color w:val="00000A"/>
                <w:sz w:val="28"/>
              </w:rPr>
            </w:pPr>
            <w:r>
              <w:rPr>
                <w:rFonts w:eastAsia="Calibri" w:cs="Times New Roman" w:ascii="Times New Roman" w:hAnsi="Times New Roman" w:eastAsiaTheme="minorHAnsi"/>
                <w:b/>
                <w:sz w:val="28"/>
                <w:lang w:eastAsia="en-US"/>
              </w:rPr>
              <w:t>обсяг фінансування по роках, тис.грн.</w:t>
            </w:r>
          </w:p>
        </w:tc>
      </w:tr>
      <w:tr>
        <w:trPr/>
        <w:tc>
          <w:tcPr>
            <w:tcW w:w="520"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color w:val="00000A"/>
                <w:sz w:val="28"/>
                <w:lang w:eastAsia="en-US"/>
              </w:rPr>
            </w:pPr>
            <w:r>
              <w:rPr>
                <w:rFonts w:eastAsia="Calibri" w:cs="Times New Roman" w:eastAsiaTheme="minorHAnsi" w:ascii="Times New Roman" w:hAnsi="Times New Roman"/>
                <w:b/>
                <w:color w:val="00000A"/>
                <w:sz w:val="28"/>
                <w:lang w:eastAsia="en-US"/>
              </w:rPr>
            </w:r>
          </w:p>
        </w:tc>
        <w:tc>
          <w:tcPr>
            <w:tcW w:w="5338"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tc>
        <w:tc>
          <w:tcPr>
            <w:tcW w:w="2425"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eastAsia="en-US"/>
              </w:rPr>
            </w:pPr>
            <w:r>
              <w:rPr>
                <w:rFonts w:eastAsia="Calibri" w:cs="Times New Roman" w:eastAsiaTheme="minorHAnsi" w:ascii="Times New Roman" w:hAnsi="Times New Roman"/>
                <w:b/>
                <w:sz w:val="28"/>
                <w:szCs w:val="28"/>
                <w:lang w:eastAsia="en-US"/>
              </w:rPr>
            </w:r>
          </w:p>
        </w:tc>
        <w:tc>
          <w:tcPr>
            <w:tcW w:w="1199"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2021</w:t>
            </w:r>
          </w:p>
        </w:tc>
        <w:tc>
          <w:tcPr>
            <w:tcW w:w="1806"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2022</w:t>
            </w:r>
          </w:p>
        </w:tc>
        <w:tc>
          <w:tcPr>
            <w:tcW w:w="1802"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2023</w:t>
            </w:r>
            <w:bookmarkStart w:id="0" w:name="_GoBack"/>
            <w:bookmarkEnd w:id="0"/>
          </w:p>
        </w:tc>
        <w:tc>
          <w:tcPr>
            <w:tcW w:w="1819"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РАЗОМ</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Залучення співробітників УСБУ в Полтавській області та Сектору поліцейської діяльності № 1 відділу поліції № 2 Полтавського районного управління поліції ГУНП в Полтавській області для ведення профілактично-роз’яснювальної роботи серед працівників та посадових осіб органів місцевого самоврядування з метою запобігання корупційним проявам</w:t>
            </w:r>
            <w:r>
              <w:rPr>
                <w:rFonts w:eastAsia="Calibri" w:ascii="Times New Roman" w:hAnsi="Times New Roman" w:eastAsiaTheme="minorHAnsi"/>
                <w:i/>
                <w:sz w:val="28"/>
                <w:szCs w:val="28"/>
                <w:lang w:eastAsia="en-US"/>
              </w:rPr>
              <w:t>(щоквартально)</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2</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Надання інформації та доступу до матеріалів роботи колегіальних органів, посадових осіб та працівників виконавчого комітету</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3</w:t>
            </w:r>
          </w:p>
        </w:tc>
        <w:tc>
          <w:tcPr>
            <w:tcW w:w="5338" w:type="dxa"/>
            <w:tcBorders/>
            <w:shd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 xml:space="preserve">Надання організаційної та інформаційної підтримки стосовно удосконалення та актуалізації планів запобігання терористичним проявам на потенційно небезпечних об’єктах громади </w:t>
            </w:r>
            <w:r>
              <w:rPr>
                <w:rFonts w:eastAsia="Calibri" w:ascii="Times New Roman" w:hAnsi="Times New Roman" w:eastAsiaTheme="minorHAnsi"/>
                <w:i/>
                <w:sz w:val="28"/>
                <w:szCs w:val="28"/>
                <w:lang w:eastAsia="en-US"/>
              </w:rPr>
              <w:t>(щопівроку, або у разі зміни нормативно-правової бази)</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УСБУ</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4</w:t>
            </w:r>
          </w:p>
        </w:tc>
        <w:tc>
          <w:tcPr>
            <w:tcW w:w="5338" w:type="dxa"/>
            <w:tcBorders/>
            <w:shd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Проведення із залученням співробітників УСБУ в Полтавській області профілактично-роз'яснювальної роботи серед мешканців громади з метою недопущення поширення впливу екстремістських та терористичних течій, здійснювати своєчасне виявлення фактів можливої діяльності на території громади представників радикалізованих угрупувань, які не виключають екстремістських форм ведення діяльності, вчинення антигромадських та антиконституційних дій, спрямованих на завдання шкоди державним інтересам та інтересам громади, на порушення прав і свобод мешканців громади</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УСБУ,</w:t>
            </w:r>
          </w:p>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громадськість</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0,0</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5</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Створення центру безпеки в громаді (місцеві шерифи)</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6</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Вжиття спільних заходів із запобігання зрощування кримінальних структур з владними органами, розвитку організованої злочинності, недопущення втягнення у злочинну діяльність нових соціальних груп, особливо неповнолітніх</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r>
              <w:rPr>
                <w:rFonts w:eastAsia="Calibri" w:ascii="Times New Roman" w:hAnsi="Times New Roman" w:eastAsiaTheme="minorHAnsi"/>
                <w:color w:val="auto"/>
                <w:sz w:val="28"/>
                <w:szCs w:val="28"/>
                <w:lang w:eastAsia="en-US"/>
              </w:rPr>
              <w:t>,</w:t>
            </w:r>
          </w:p>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громадськість</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7</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Проведення цільових оперативно-розшукових та профілактичних заходів, рейдів та цільових операцій за участю органів місцевого самоврядування та громадськості</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УСБУ, </w:t>
            </w:r>
            <w:r>
              <w:rPr>
                <w:rFonts w:eastAsia="Calibri" w:ascii="Times New Roman" w:hAnsi="Times New Roman" w:eastAsiaTheme="minorHAnsi"/>
                <w:sz w:val="28"/>
                <w:szCs w:val="28"/>
                <w:lang w:eastAsia="en-US"/>
              </w:rPr>
              <w:t>СПД № 1 ВП №2 Полтавського РУП</w:t>
            </w:r>
            <w:r>
              <w:rPr>
                <w:rFonts w:eastAsia="Calibri" w:ascii="Times New Roman" w:hAnsi="Times New Roman" w:eastAsiaTheme="minorHAnsi"/>
                <w:color w:val="auto"/>
                <w:sz w:val="28"/>
                <w:szCs w:val="28"/>
                <w:lang w:eastAsia="en-US"/>
              </w:rPr>
              <w:t>,</w:t>
            </w:r>
          </w:p>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громадськість</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8</w:t>
            </w:r>
          </w:p>
        </w:tc>
        <w:tc>
          <w:tcPr>
            <w:tcW w:w="5338" w:type="dxa"/>
            <w:tcBorders/>
            <w:shd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Забезпечення публічної безпеки і порядку під час проведення загальнополітичних, культурно-мистецьких, спортивних, релігійних та інших заходів</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УСБУ, </w:t>
            </w:r>
          </w:p>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СПД № 1 ВП №2 Полтавського РУП</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9</w:t>
            </w:r>
          </w:p>
        </w:tc>
        <w:tc>
          <w:tcPr>
            <w:tcW w:w="5338" w:type="dxa"/>
            <w:tcBorders/>
            <w:shd w:fill="auto" w:val="clear"/>
          </w:tcPr>
          <w:p>
            <w:pPr>
              <w:pStyle w:val="NoSpacing"/>
              <w:jc w:val="both"/>
              <w:rPr>
                <w:rFonts w:ascii="Times New Roman" w:hAnsi="Times New Roman"/>
                <w:sz w:val="28"/>
                <w:szCs w:val="28"/>
              </w:rPr>
            </w:pPr>
            <w:r>
              <w:rPr>
                <w:rFonts w:eastAsia="Calibri" w:ascii="Times New Roman" w:hAnsi="Times New Roman" w:eastAsiaTheme="minorHAnsi"/>
                <w:sz w:val="28"/>
                <w:szCs w:val="28"/>
                <w:lang w:eastAsia="en-US"/>
              </w:rPr>
              <w:t xml:space="preserve">Покращення матеріально-технічного забезпечення Управління СБУ в Полтавській області </w:t>
            </w:r>
          </w:p>
          <w:p>
            <w:pPr>
              <w:pStyle w:val="NoSpacing"/>
              <w:jc w:val="both"/>
              <w:rPr>
                <w:rFonts w:ascii="Times New Roman" w:hAnsi="Times New Roman"/>
                <w:sz w:val="28"/>
                <w:szCs w:val="28"/>
              </w:rPr>
            </w:pPr>
            <w:r>
              <w:rPr>
                <w:rFonts w:eastAsia="Calibri" w:ascii="Times New Roman" w:hAnsi="Times New Roman" w:eastAsiaTheme="minorHAnsi"/>
                <w:i/>
                <w:sz w:val="28"/>
                <w:szCs w:val="28"/>
                <w:lang w:eastAsia="en-US"/>
              </w:rPr>
              <w:t>(надання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 та інші видатки)</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УСБУ</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400,0</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10</w:t>
            </w:r>
          </w:p>
        </w:tc>
        <w:tc>
          <w:tcPr>
            <w:tcW w:w="5338" w:type="dxa"/>
            <w:tcBorders/>
            <w:shd w:fill="auto" w:val="clear"/>
          </w:tcPr>
          <w:p>
            <w:pPr>
              <w:pStyle w:val="NoSpacing"/>
              <w:jc w:val="both"/>
              <w:rPr>
                <w:rFonts w:ascii="Times New Roman" w:hAnsi="Times New Roman"/>
                <w:i/>
                <w:i/>
                <w:sz w:val="28"/>
                <w:szCs w:val="28"/>
              </w:rPr>
            </w:pPr>
            <w:r>
              <w:rPr>
                <w:rFonts w:eastAsia="Calibri" w:ascii="Times New Roman" w:hAnsi="Times New Roman" w:eastAsiaTheme="minorHAnsi"/>
                <w:sz w:val="28"/>
                <w:szCs w:val="28"/>
                <w:lang w:eastAsia="en-US"/>
              </w:rPr>
              <w:t>Покращення матеріально-технічного забезпечення Сектору поліцейської діяльності № 1 відділу поліції № 2 Полтавського районного управління поліції ГУНП в Полтавській області</w:t>
            </w:r>
            <w:r>
              <w:rPr>
                <w:rFonts w:eastAsia="Calibri" w:ascii="Times New Roman" w:hAnsi="Times New Roman" w:eastAsiaTheme="minorHAnsi"/>
                <w:i/>
                <w:sz w:val="28"/>
                <w:szCs w:val="28"/>
                <w:lang w:eastAsia="en-US"/>
              </w:rPr>
              <w:t xml:space="preserve"> (надання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 службового автомобіля, послуг для його реєстрації, обладнання та інші видатки)</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Виконавчий комітет, </w:t>
            </w:r>
          </w:p>
          <w:p>
            <w:pPr>
              <w:pStyle w:val="NoSpacing"/>
              <w:jc w:val="both"/>
              <w:rPr>
                <w:rFonts w:ascii="Times New Roman" w:hAnsi="Times New Roman" w:eastAsia="Calibri" w:eastAsiaTheme="minorHAnsi"/>
                <w:sz w:val="28"/>
                <w:szCs w:val="28"/>
              </w:rPr>
            </w:pPr>
            <w:r>
              <w:rPr>
                <w:rFonts w:eastAsia="Calibri" w:ascii="Times New Roman" w:hAnsi="Times New Roman" w:eastAsiaTheme="minorHAnsi"/>
                <w:sz w:val="28"/>
                <w:szCs w:val="28"/>
                <w:lang w:eastAsia="en-US"/>
              </w:rPr>
              <w:t>СПД № 1 ВП №2 Полтавського РУП ГУНП в Полтавській області;</w:t>
            </w:r>
          </w:p>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Головне Управління національної поліції в Полтавській області</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100,0</w:t>
            </w:r>
          </w:p>
        </w:tc>
        <w:tc>
          <w:tcPr>
            <w:tcW w:w="1806" w:type="dxa"/>
            <w:tcBorders/>
            <w:shd w:fill="auto" w:val="clear"/>
          </w:tcPr>
          <w:p>
            <w:pPr>
              <w:pStyle w:val="NoSpacing"/>
              <w:jc w:val="center"/>
              <w:rPr>
                <w:rFonts w:eastAsia="Calibri" w:eastAsiaTheme="minorHAnsi"/>
                <w:lang w:eastAsia="en-US"/>
              </w:rPr>
            </w:pPr>
            <w:r>
              <w:rPr>
                <w:rFonts w:eastAsia="Calibri" w:cs="Times New Roman" w:ascii="Times New Roman" w:hAnsi="Times New Roman" w:eastAsiaTheme="minorHAnsi"/>
                <w:color w:val="auto"/>
                <w:kern w:val="2"/>
                <w:sz w:val="28"/>
                <w:szCs w:val="28"/>
                <w:lang w:val="uk-UA" w:eastAsia="en-US" w:bidi="hi-IN"/>
              </w:rPr>
              <w:t>1060</w:t>
            </w:r>
            <w:r>
              <w:rPr>
                <w:rFonts w:eastAsia="Calibri" w:ascii="Times New Roman" w:hAnsi="Times New Roman" w:eastAsiaTheme="minorHAnsi"/>
                <w:color w:val="auto"/>
                <w:sz w:val="28"/>
                <w:szCs w:val="28"/>
                <w:lang w:eastAsia="en-US"/>
              </w:rPr>
              <w:t>,0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819" w:type="dxa"/>
            <w:tcBorders/>
            <w:shd w:fill="auto" w:val="clear"/>
          </w:tcPr>
          <w:p>
            <w:pPr>
              <w:pStyle w:val="NoSpacing"/>
              <w:jc w:val="center"/>
              <w:rPr>
                <w:rFonts w:eastAsia="Calibri" w:eastAsiaTheme="minorHAnsi"/>
                <w:lang w:eastAsia="en-US"/>
              </w:rPr>
            </w:pPr>
            <w:r>
              <w:rPr>
                <w:rFonts w:eastAsia="Calibri" w:cs="Times New Roman" w:ascii="Times New Roman" w:hAnsi="Times New Roman" w:eastAsiaTheme="minorHAnsi"/>
                <w:color w:val="auto"/>
                <w:kern w:val="2"/>
                <w:sz w:val="28"/>
                <w:szCs w:val="28"/>
                <w:lang w:val="uk-UA" w:eastAsia="en-US" w:bidi="hi-IN"/>
              </w:rPr>
              <w:t>1360</w:t>
            </w:r>
            <w:r>
              <w:rPr>
                <w:rFonts w:eastAsia="Calibri" w:ascii="Times New Roman" w:hAnsi="Times New Roman" w:eastAsiaTheme="minorHAnsi"/>
                <w:color w:val="auto"/>
                <w:sz w:val="28"/>
                <w:szCs w:val="28"/>
                <w:lang w:eastAsia="en-US"/>
              </w:rPr>
              <w:t>,0</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11</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 xml:space="preserve">Встановлення тривожних кнопок екстреного реагування </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p>
            <w:pPr>
              <w:pStyle w:val="NoSpacing"/>
              <w:jc w:val="both"/>
              <w:rPr>
                <w:rFonts w:ascii="Times New Roman" w:hAnsi="Times New Roman"/>
                <w:color w:val="auto"/>
                <w:sz w:val="28"/>
                <w:szCs w:val="28"/>
              </w:rPr>
            </w:pPr>
            <w:r>
              <w:rPr>
                <w:rFonts w:eastAsia="Calibri" w:ascii="Times New Roman" w:hAnsi="Times New Roman" w:eastAsiaTheme="minorHAnsi"/>
                <w:sz w:val="28"/>
                <w:szCs w:val="28"/>
                <w:lang w:eastAsia="en-US"/>
              </w:rPr>
              <w:t>СПД № 1 ВП №2 Полтавського РУП</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w:t>
            </w:r>
          </w:p>
        </w:tc>
      </w:tr>
      <w:tr>
        <w:trPr/>
        <w:tc>
          <w:tcPr>
            <w:tcW w:w="520"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12</w:t>
            </w:r>
          </w:p>
        </w:tc>
        <w:tc>
          <w:tcPr>
            <w:tcW w:w="5338"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Встановлення камер відеонагляду по соціально значущих об’єктах в населених пунктах громади</w:t>
            </w:r>
          </w:p>
          <w:p>
            <w:pPr>
              <w:pStyle w:val="NoSpacing"/>
              <w:jc w:val="both"/>
              <w:rPr>
                <w:rFonts w:ascii="Times New Roman" w:hAnsi="Times New Roman" w:eastAsia="Calibri"/>
                <w:color w:val="auto"/>
                <w:sz w:val="28"/>
                <w:szCs w:val="28"/>
                <w:lang w:eastAsia="en-US"/>
              </w:rPr>
            </w:pPr>
            <w:r>
              <w:rPr>
                <w:rFonts w:eastAsia="Calibri" w:ascii="Times New Roman" w:hAnsi="Times New Roman"/>
                <w:color w:val="auto"/>
                <w:sz w:val="28"/>
                <w:szCs w:val="28"/>
                <w:lang w:eastAsia="en-US"/>
              </w:rPr>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w:t>
            </w:r>
          </w:p>
        </w:tc>
        <w:tc>
          <w:tcPr>
            <w:tcW w:w="119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val="en-US" w:eastAsia="en-US"/>
              </w:rPr>
              <w:t>200</w:t>
            </w:r>
            <w:r>
              <w:rPr>
                <w:rFonts w:eastAsia="Calibri" w:ascii="Times New Roman" w:hAnsi="Times New Roman" w:eastAsiaTheme="minorHAnsi"/>
                <w:color w:val="auto"/>
                <w:sz w:val="28"/>
                <w:szCs w:val="28"/>
                <w:lang w:eastAsia="en-US"/>
              </w:rPr>
              <w:t>,0</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802"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200,0</w:t>
            </w:r>
          </w:p>
        </w:tc>
        <w:tc>
          <w:tcPr>
            <w:tcW w:w="1819"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600,0</w:t>
            </w:r>
          </w:p>
        </w:tc>
      </w:tr>
      <w:tr>
        <w:trPr/>
        <w:tc>
          <w:tcPr>
            <w:tcW w:w="520" w:type="dxa"/>
            <w:tcBorders/>
            <w:shd w:fill="auto" w:val="clear"/>
          </w:tcPr>
          <w:p>
            <w:pPr>
              <w:pStyle w:val="NoSpacing"/>
              <w:rPr>
                <w:rFonts w:ascii="Times New Roman" w:hAnsi="Times New Roman"/>
                <w:color w:val="auto"/>
                <w:sz w:val="28"/>
                <w:szCs w:val="28"/>
              </w:rPr>
            </w:pPr>
            <w:r>
              <w:rPr>
                <w:rFonts w:eastAsia="Calibri" w:ascii="Times New Roman" w:hAnsi="Times New Roman" w:eastAsiaTheme="minorHAnsi"/>
                <w:color w:val="auto"/>
                <w:sz w:val="28"/>
                <w:szCs w:val="28"/>
                <w:lang w:eastAsia="en-US"/>
              </w:rPr>
              <w:t>13</w:t>
            </w:r>
          </w:p>
        </w:tc>
        <w:tc>
          <w:tcPr>
            <w:tcW w:w="5338" w:type="dxa"/>
            <w:tcBorders/>
            <w:shd w:fill="auto" w:val="clear"/>
          </w:tcPr>
          <w:p>
            <w:pPr>
              <w:pStyle w:val="NoSpacing"/>
              <w:rPr>
                <w:rFonts w:ascii="Times New Roman" w:hAnsi="Times New Roman"/>
                <w:b/>
                <w:b/>
                <w:color w:val="auto"/>
                <w:sz w:val="28"/>
                <w:szCs w:val="28"/>
              </w:rPr>
            </w:pPr>
            <w:r>
              <w:rPr>
                <w:rFonts w:eastAsia="Calibri" w:ascii="Times New Roman" w:hAnsi="Times New Roman" w:eastAsiaTheme="minorHAnsi"/>
                <w:sz w:val="28"/>
                <w:szCs w:val="28"/>
                <w:lang w:eastAsia="en-US"/>
              </w:rPr>
              <w:t>Придбання та забезпечення належної роботи камер відеонагляду, які розміщені в населених пунктах громади (оплата робіт та послуг з утримання та ремонту відеокамер, доступу до мережі інтернет)</w:t>
            </w:r>
          </w:p>
        </w:tc>
        <w:tc>
          <w:tcPr>
            <w:tcW w:w="2425" w:type="dxa"/>
            <w:tcBorders/>
            <w:shd w:fill="auto" w:val="clear"/>
          </w:tcPr>
          <w:p>
            <w:pPr>
              <w:pStyle w:val="NoSpacing"/>
              <w:jc w:val="both"/>
              <w:rPr>
                <w:rFonts w:ascii="Times New Roman" w:hAnsi="Times New Roman"/>
                <w:color w:val="auto"/>
                <w:sz w:val="28"/>
                <w:szCs w:val="28"/>
              </w:rPr>
            </w:pPr>
            <w:r>
              <w:rPr>
                <w:rFonts w:eastAsia="Calibri" w:ascii="Times New Roman" w:hAnsi="Times New Roman" w:eastAsiaTheme="minorHAnsi"/>
                <w:color w:val="auto"/>
                <w:sz w:val="28"/>
                <w:szCs w:val="28"/>
                <w:lang w:eastAsia="en-US"/>
              </w:rPr>
              <w:t>Виконавчий комітет міської ради, інтернет-провайдери</w:t>
            </w:r>
          </w:p>
        </w:tc>
        <w:tc>
          <w:tcPr>
            <w:tcW w:w="1199" w:type="dxa"/>
            <w:tcBorders/>
            <w:shd w:fill="auto" w:val="clear"/>
          </w:tcPr>
          <w:p>
            <w:pPr>
              <w:pStyle w:val="NoSpacing"/>
              <w:jc w:val="center"/>
              <w:rPr>
                <w:rFonts w:ascii="Times New Roman" w:hAnsi="Times New Roman" w:eastAsia="Calibri"/>
                <w:b/>
                <w:b/>
                <w:color w:val="auto"/>
                <w:sz w:val="28"/>
                <w:szCs w:val="28"/>
                <w:lang w:eastAsia="en-US"/>
              </w:rPr>
            </w:pPr>
            <w:r>
              <w:rPr>
                <w:rFonts w:eastAsia="Calibri" w:ascii="Times New Roman" w:hAnsi="Times New Roman"/>
                <w:b/>
                <w:color w:val="auto"/>
                <w:sz w:val="28"/>
                <w:szCs w:val="28"/>
                <w:lang w:eastAsia="en-US"/>
              </w:rPr>
            </w:r>
          </w:p>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w:t>
            </w:r>
          </w:p>
        </w:tc>
        <w:tc>
          <w:tcPr>
            <w:tcW w:w="1806" w:type="dxa"/>
            <w:tcBorders/>
            <w:shd w:fill="auto" w:val="clear"/>
          </w:tcPr>
          <w:p>
            <w:pPr>
              <w:pStyle w:val="NoSpacing"/>
              <w:jc w:val="center"/>
              <w:rPr>
                <w:rFonts w:ascii="Times New Roman" w:hAnsi="Times New Roman"/>
                <w:color w:val="auto"/>
                <w:sz w:val="28"/>
                <w:szCs w:val="28"/>
              </w:rPr>
            </w:pPr>
            <w:r>
              <w:rPr>
                <w:rFonts w:eastAsia="Calibri" w:ascii="Times New Roman" w:hAnsi="Times New Roman" w:eastAsiaTheme="minorHAnsi"/>
                <w:color w:val="auto"/>
                <w:sz w:val="28"/>
                <w:szCs w:val="28"/>
                <w:lang w:eastAsia="en-US"/>
              </w:rPr>
              <w:t>ЗП, у межах кошторисних видатків</w:t>
            </w:r>
          </w:p>
        </w:tc>
        <w:tc>
          <w:tcPr>
            <w:tcW w:w="1802" w:type="dxa"/>
            <w:tcBorders/>
            <w:shd w:fill="auto" w:val="clear"/>
          </w:tcPr>
          <w:p>
            <w:pPr>
              <w:pStyle w:val="Normal"/>
              <w:spacing w:lineRule="auto" w:line="240" w:before="0" w:after="0"/>
              <w:jc w:val="center"/>
              <w:rPr>
                <w:sz w:val="20"/>
              </w:rPr>
            </w:pPr>
            <w:r>
              <w:rPr>
                <w:rFonts w:eastAsia="Calibri" w:ascii="Times New Roman" w:hAnsi="Times New Roman" w:eastAsiaTheme="minorHAnsi"/>
                <w:sz w:val="28"/>
                <w:szCs w:val="28"/>
                <w:lang w:eastAsia="en-US"/>
              </w:rPr>
              <w:t>ЗП, у межах кошторисних видатків</w:t>
            </w:r>
          </w:p>
        </w:tc>
        <w:tc>
          <w:tcPr>
            <w:tcW w:w="1819" w:type="dxa"/>
            <w:tcBorders/>
            <w:shd w:fill="auto" w:val="clear"/>
          </w:tcPr>
          <w:p>
            <w:pPr>
              <w:pStyle w:val="Normal"/>
              <w:spacing w:lineRule="auto" w:line="240" w:before="0" w:after="0"/>
              <w:jc w:val="center"/>
              <w:rPr>
                <w:sz w:val="20"/>
              </w:rPr>
            </w:pPr>
            <w:r>
              <w:rPr>
                <w:rFonts w:eastAsia="Calibri" w:ascii="Times New Roman" w:hAnsi="Times New Roman" w:eastAsiaTheme="minorHAnsi"/>
                <w:sz w:val="28"/>
                <w:szCs w:val="28"/>
                <w:lang w:eastAsia="en-US"/>
              </w:rPr>
              <w:t>ЗП, у межах кошторисних видатків</w:t>
            </w:r>
          </w:p>
        </w:tc>
      </w:tr>
      <w:tr>
        <w:trPr/>
        <w:tc>
          <w:tcPr>
            <w:tcW w:w="520" w:type="dxa"/>
            <w:tcBorders/>
            <w:shd w:fill="auto" w:val="clear"/>
          </w:tcPr>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14</w:t>
            </w:r>
          </w:p>
        </w:tc>
        <w:tc>
          <w:tcPr>
            <w:tcW w:w="5338" w:type="dxa"/>
            <w:tcBorders/>
            <w:shd w:fill="auto" w:val="clear"/>
          </w:tcPr>
          <w:p>
            <w:pPr>
              <w:pStyle w:val="Normal"/>
              <w:spacing w:before="0" w:after="0"/>
              <w:ind w:left="2" w:hanging="0"/>
              <w:jc w:val="both"/>
              <w:rPr>
                <w:rFonts w:ascii="Times New Roman" w:hAnsi="Times New Roman"/>
                <w:sz w:val="28"/>
                <w:szCs w:val="28"/>
              </w:rPr>
            </w:pPr>
            <w:r>
              <w:rPr>
                <w:rFonts w:eastAsia="Calibri" w:ascii="Times New Roman" w:hAnsi="Times New Roman" w:eastAsiaTheme="minorHAnsi"/>
                <w:sz w:val="28"/>
                <w:szCs w:val="28"/>
                <w:lang w:eastAsia="en-US"/>
              </w:rPr>
              <w:t xml:space="preserve">Придбання паперу офісного </w:t>
            </w:r>
            <w:r>
              <w:rPr>
                <w:rFonts w:eastAsia="Calibri" w:ascii="Times New Roman" w:hAnsi="Times New Roman" w:eastAsiaTheme="minorHAnsi"/>
                <w:i/>
                <w:sz w:val="28"/>
                <w:szCs w:val="28"/>
                <w:lang w:eastAsia="en-US"/>
              </w:rPr>
              <w:t xml:space="preserve">(для проведення соціально-виховної, облікової та наглядової роботи із засудженими та правопорушниками </w:t>
            </w:r>
            <w:r>
              <w:rPr>
                <w:rFonts w:eastAsia="Calibri" w:cs="Times New Roman" w:ascii="Times New Roman" w:hAnsi="Times New Roman" w:eastAsiaTheme="minorHAnsi"/>
                <w:i/>
                <w:sz w:val="28"/>
                <w:szCs w:val="28"/>
                <w:lang w:eastAsia="en-US"/>
              </w:rPr>
              <w:t>Полтавським районним сектором № 7 філії Державної установи „Центр пробації” в Полтавській області</w:t>
            </w:r>
            <w:r>
              <w:rPr>
                <w:rFonts w:eastAsia="Calibri" w:ascii="Times New Roman" w:hAnsi="Times New Roman" w:eastAsiaTheme="minorHAnsi"/>
                <w:i/>
                <w:sz w:val="28"/>
                <w:szCs w:val="28"/>
                <w:lang w:eastAsia="en-US"/>
              </w:rPr>
              <w:t>)</w:t>
            </w:r>
          </w:p>
        </w:tc>
        <w:tc>
          <w:tcPr>
            <w:tcW w:w="2425" w:type="dxa"/>
            <w:tcBorders/>
            <w:shd w:fill="auto" w:val="clear"/>
          </w:tcPr>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Виконавчий комітет міської ради,</w:t>
            </w:r>
          </w:p>
          <w:p>
            <w:pPr>
              <w:pStyle w:val="NoSpacing"/>
              <w:jc w:val="both"/>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 xml:space="preserve">Філія Державної установи </w:t>
            </w:r>
            <w:r>
              <w:rPr>
                <w:rFonts w:eastAsia="Calibri" w:ascii="Times New Roman" w:hAnsi="Times New Roman" w:eastAsiaTheme="minorHAnsi"/>
                <w:sz w:val="28"/>
                <w:szCs w:val="28"/>
                <w:lang w:eastAsia="en-US"/>
              </w:rPr>
              <w:t>„Центр пробації” в Полтавській області, Полтавський РС №7 філії ДУ „Центр пробації” в Полтавській області</w:t>
            </w:r>
          </w:p>
        </w:tc>
        <w:tc>
          <w:tcPr>
            <w:tcW w:w="1199" w:type="dxa"/>
            <w:tcBorders/>
            <w:shd w:fill="auto" w:val="clear"/>
          </w:tcPr>
          <w:p>
            <w:pPr>
              <w:pStyle w:val="NoSpacing"/>
              <w:jc w:val="center"/>
              <w:rPr>
                <w:rFonts w:ascii="Times New Roman" w:hAnsi="Times New Roman" w:eastAsia="Calibri" w:eastAsiaTheme="minorHAnsi"/>
                <w:b/>
                <w:b/>
                <w:color w:val="auto"/>
                <w:sz w:val="28"/>
                <w:szCs w:val="28"/>
              </w:rPr>
            </w:pPr>
            <w:r>
              <w:rPr>
                <w:rFonts w:eastAsia="Calibri" w:ascii="Times New Roman" w:hAnsi="Times New Roman" w:eastAsiaTheme="minorHAnsi"/>
                <w:b/>
                <w:color w:val="auto"/>
                <w:sz w:val="28"/>
                <w:szCs w:val="28"/>
                <w:lang w:eastAsia="en-US"/>
              </w:rPr>
              <w:t>-</w:t>
            </w:r>
          </w:p>
        </w:tc>
        <w:tc>
          <w:tcPr>
            <w:tcW w:w="1806" w:type="dxa"/>
            <w:tcBorders/>
            <w:shd w:fill="auto" w:val="clear"/>
          </w:tcPr>
          <w:p>
            <w:pPr>
              <w:pStyle w:val="NoSpacing"/>
              <w:jc w:val="center"/>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3,0</w:t>
            </w:r>
          </w:p>
        </w:tc>
        <w:tc>
          <w:tcPr>
            <w:tcW w:w="1802" w:type="dxa"/>
            <w:tcBorders/>
            <w:shd w:fill="auto" w:val="clear"/>
          </w:tcPr>
          <w:p>
            <w:pPr>
              <w:pStyle w:val="NoSpacing"/>
              <w:jc w:val="center"/>
              <w:rPr>
                <w:rFonts w:ascii="Times New Roman" w:hAnsi="Times New Roman" w:eastAsia="Calibri" w:eastAsiaTheme="minorHAnsi"/>
                <w:color w:val="auto"/>
                <w:sz w:val="28"/>
                <w:szCs w:val="28"/>
              </w:rPr>
            </w:pPr>
            <w:r>
              <w:rPr>
                <w:rFonts w:eastAsia="Calibri" w:ascii="Times New Roman" w:hAnsi="Times New Roman" w:eastAsiaTheme="minorHAnsi"/>
                <w:color w:val="auto"/>
                <w:sz w:val="28"/>
                <w:szCs w:val="28"/>
                <w:lang w:eastAsia="en-US"/>
              </w:rPr>
              <w:t>-</w:t>
            </w:r>
          </w:p>
        </w:tc>
        <w:tc>
          <w:tcPr>
            <w:tcW w:w="1819" w:type="dxa"/>
            <w:tcBorders/>
            <w:shd w:fill="auto" w:val="clear"/>
          </w:tcPr>
          <w:p>
            <w:pPr>
              <w:pStyle w:val="NoSpacing"/>
              <w:jc w:val="center"/>
              <w:rPr>
                <w:rFonts w:eastAsia="Calibri" w:eastAsiaTheme="minorHAnsi"/>
              </w:rPr>
            </w:pPr>
            <w:r>
              <w:rPr>
                <w:rFonts w:eastAsia="Calibri" w:ascii="Times New Roman" w:hAnsi="Times New Roman" w:eastAsiaTheme="minorHAnsi"/>
                <w:color w:val="auto"/>
                <w:sz w:val="28"/>
                <w:szCs w:val="28"/>
                <w:lang w:eastAsia="en-US"/>
              </w:rPr>
              <w:t>3,0</w:t>
            </w:r>
          </w:p>
        </w:tc>
      </w:tr>
      <w:tr>
        <w:trPr/>
        <w:tc>
          <w:tcPr>
            <w:tcW w:w="520" w:type="dxa"/>
            <w:tcBorders/>
            <w:shd w:fill="auto" w:val="clear"/>
          </w:tcPr>
          <w:p>
            <w:pPr>
              <w:pStyle w:val="NoSpacing"/>
              <w:jc w:val="both"/>
              <w:rPr>
                <w:rFonts w:ascii="Times New Roman" w:hAnsi="Times New Roman" w:eastAsia="Calibri" w:eastAsiaTheme="minorHAnsi"/>
                <w:color w:val="auto"/>
                <w:sz w:val="28"/>
                <w:szCs w:val="28"/>
                <w:lang w:eastAsia="en-US"/>
              </w:rPr>
            </w:pPr>
            <w:r>
              <w:rPr>
                <w:rFonts w:eastAsia="Calibri" w:eastAsiaTheme="minorHAnsi" w:ascii="Times New Roman" w:hAnsi="Times New Roman"/>
                <w:color w:val="auto"/>
                <w:sz w:val="28"/>
                <w:szCs w:val="28"/>
                <w:lang w:eastAsia="en-US"/>
              </w:rPr>
            </w:r>
          </w:p>
        </w:tc>
        <w:tc>
          <w:tcPr>
            <w:tcW w:w="5338"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Всього:</w:t>
            </w:r>
          </w:p>
        </w:tc>
        <w:tc>
          <w:tcPr>
            <w:tcW w:w="2425" w:type="dxa"/>
            <w:tcBorders/>
            <w:shd w:fill="auto" w:val="clear"/>
          </w:tcPr>
          <w:p>
            <w:pPr>
              <w:pStyle w:val="NoSpacing"/>
              <w:jc w:val="both"/>
              <w:rPr>
                <w:rFonts w:ascii="Times New Roman" w:hAnsi="Times New Roman" w:eastAsia="Calibri" w:eastAsiaTheme="minorHAnsi"/>
                <w:color w:val="auto"/>
                <w:sz w:val="28"/>
                <w:szCs w:val="28"/>
                <w:lang w:eastAsia="en-US"/>
              </w:rPr>
            </w:pPr>
            <w:r>
              <w:rPr>
                <w:rFonts w:eastAsia="Calibri" w:eastAsiaTheme="minorHAnsi" w:ascii="Times New Roman" w:hAnsi="Times New Roman"/>
                <w:color w:val="auto"/>
                <w:sz w:val="28"/>
                <w:szCs w:val="28"/>
                <w:lang w:eastAsia="en-US"/>
              </w:rPr>
            </w:r>
          </w:p>
        </w:tc>
        <w:tc>
          <w:tcPr>
            <w:tcW w:w="1199"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400,0</w:t>
            </w:r>
          </w:p>
        </w:tc>
        <w:tc>
          <w:tcPr>
            <w:tcW w:w="1806" w:type="dxa"/>
            <w:tcBorders/>
            <w:shd w:fill="auto" w:val="clear"/>
          </w:tcPr>
          <w:p>
            <w:pPr>
              <w:pStyle w:val="NoSpacing"/>
              <w:jc w:val="center"/>
              <w:rPr>
                <w:rFonts w:eastAsia="Calibri" w:eastAsiaTheme="minorHAnsi"/>
                <w:lang w:eastAsia="en-US"/>
              </w:rPr>
            </w:pPr>
            <w:r>
              <w:rPr>
                <w:rFonts w:eastAsia="Calibri" w:ascii="Times New Roman" w:hAnsi="Times New Roman" w:eastAsiaTheme="minorHAnsi"/>
                <w:b/>
                <w:color w:val="auto"/>
                <w:sz w:val="28"/>
                <w:szCs w:val="28"/>
                <w:lang w:eastAsia="en-US"/>
              </w:rPr>
              <w:t>1</w:t>
            </w:r>
            <w:r>
              <w:rPr>
                <w:rFonts w:eastAsia="Calibri" w:cs="Times New Roman" w:ascii="Times New Roman" w:hAnsi="Times New Roman" w:eastAsiaTheme="minorHAnsi"/>
                <w:b/>
                <w:color w:val="auto"/>
                <w:kern w:val="2"/>
                <w:sz w:val="28"/>
                <w:szCs w:val="28"/>
                <w:lang w:val="uk-UA" w:eastAsia="en-US" w:bidi="hi-IN"/>
              </w:rPr>
              <w:t>363</w:t>
            </w:r>
            <w:r>
              <w:rPr>
                <w:rFonts w:eastAsia="Calibri" w:ascii="Times New Roman" w:hAnsi="Times New Roman" w:eastAsiaTheme="minorHAnsi"/>
                <w:b/>
                <w:color w:val="auto"/>
                <w:sz w:val="28"/>
                <w:szCs w:val="28"/>
                <w:lang w:eastAsia="en-US"/>
              </w:rPr>
              <w:t>,0</w:t>
            </w:r>
          </w:p>
        </w:tc>
        <w:tc>
          <w:tcPr>
            <w:tcW w:w="1802" w:type="dxa"/>
            <w:tcBorders/>
            <w:shd w:fill="auto" w:val="clear"/>
          </w:tcPr>
          <w:p>
            <w:pPr>
              <w:pStyle w:val="NoSpacing"/>
              <w:jc w:val="center"/>
              <w:rPr>
                <w:rFonts w:ascii="Times New Roman" w:hAnsi="Times New Roman"/>
                <w:b/>
                <w:b/>
                <w:color w:val="auto"/>
                <w:sz w:val="28"/>
                <w:szCs w:val="28"/>
              </w:rPr>
            </w:pPr>
            <w:r>
              <w:rPr>
                <w:rFonts w:eastAsia="Calibri" w:ascii="Times New Roman" w:hAnsi="Times New Roman" w:eastAsiaTheme="minorHAnsi"/>
                <w:b/>
                <w:color w:val="auto"/>
                <w:sz w:val="28"/>
                <w:szCs w:val="28"/>
                <w:lang w:eastAsia="en-US"/>
              </w:rPr>
              <w:t>600,0</w:t>
            </w:r>
          </w:p>
        </w:tc>
        <w:tc>
          <w:tcPr>
            <w:tcW w:w="1819" w:type="dxa"/>
            <w:tcBorders/>
            <w:shd w:fill="auto" w:val="clear"/>
          </w:tcPr>
          <w:p>
            <w:pPr>
              <w:pStyle w:val="NoSpacing"/>
              <w:jc w:val="center"/>
              <w:rPr>
                <w:rFonts w:eastAsia="Calibri" w:eastAsiaTheme="minorHAnsi"/>
                <w:lang w:eastAsia="en-US"/>
              </w:rPr>
            </w:pPr>
            <w:r>
              <w:rPr>
                <w:rFonts w:eastAsia="Calibri" w:ascii="Times New Roman" w:hAnsi="Times New Roman" w:eastAsiaTheme="minorHAnsi"/>
                <w:b/>
                <w:color w:val="auto"/>
                <w:sz w:val="28"/>
                <w:szCs w:val="28"/>
                <w:lang w:eastAsia="en-US"/>
              </w:rPr>
              <w:t>2</w:t>
            </w:r>
            <w:r>
              <w:rPr>
                <w:rFonts w:eastAsia="Calibri" w:cs="Times New Roman" w:ascii="Times New Roman" w:hAnsi="Times New Roman" w:eastAsiaTheme="minorHAnsi"/>
                <w:b/>
                <w:color w:val="auto"/>
                <w:kern w:val="2"/>
                <w:sz w:val="28"/>
                <w:szCs w:val="28"/>
                <w:lang w:val="uk-UA" w:eastAsia="en-US" w:bidi="hi-IN"/>
              </w:rPr>
              <w:t>363</w:t>
            </w:r>
            <w:r>
              <w:rPr>
                <w:rFonts w:eastAsia="Calibri" w:ascii="Times New Roman" w:hAnsi="Times New Roman" w:eastAsiaTheme="minorHAnsi"/>
                <w:b/>
                <w:color w:val="auto"/>
                <w:sz w:val="28"/>
                <w:szCs w:val="28"/>
                <w:lang w:eastAsia="en-US"/>
              </w:rPr>
              <w:t>,0</w:t>
            </w:r>
          </w:p>
        </w:tc>
      </w:tr>
    </w:tbl>
    <w:p>
      <w:pPr>
        <w:pStyle w:val="Normal"/>
        <w:rPr>
          <w:rFonts w:ascii="Times New Roman" w:hAnsi="Times New Roman" w:eastAsia="Arial Unicode MS" w:cs="Arial Unicode MS"/>
          <w:color w:val="00000A"/>
          <w:sz w:val="16"/>
          <w:szCs w:val="16"/>
        </w:rPr>
      </w:pPr>
      <w:r>
        <w:rPr>
          <w:rFonts w:eastAsia="Arial Unicode MS" w:cs="Arial Unicode MS" w:ascii="Times New Roman" w:hAnsi="Times New Roman"/>
          <w:color w:val="00000A"/>
          <w:sz w:val="16"/>
          <w:szCs w:val="16"/>
        </w:rPr>
      </w:r>
    </w:p>
    <w:p>
      <w:pPr>
        <w:sectPr>
          <w:type w:val="nextPage"/>
          <w:pgSz w:orient="landscape" w:w="16838" w:h="11906"/>
          <w:pgMar w:left="1134" w:right="1134" w:header="0" w:top="1701" w:footer="0" w:bottom="567" w:gutter="0"/>
          <w:pgNumType w:fmt="decimal"/>
          <w:formProt w:val="false"/>
          <w:textDirection w:val="lrTb"/>
          <w:docGrid w:type="default" w:linePitch="100" w:charSpace="4096"/>
        </w:sectPr>
        <w:pStyle w:val="Normal"/>
        <w:rPr>
          <w:rFonts w:ascii="Times New Roman" w:hAnsi="Times New Roman" w:cs="Times New Roman"/>
          <w:sz w:val="24"/>
        </w:rPr>
      </w:pPr>
      <w:r>
        <w:rPr>
          <w:rFonts w:cs="Times New Roman" w:ascii="Times New Roman" w:hAnsi="Times New Roman"/>
          <w:sz w:val="24"/>
        </w:rPr>
        <w:t>Примітка до таблиці. ЗП – за потребою. Практична реалізація заходу потребує уточненої суми фінансування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13b"/>
    <w:pPr>
      <w:widowControl/>
      <w:overflowPunct w:val="false"/>
      <w:bidi w:val="0"/>
      <w:spacing w:lineRule="auto" w:line="276" w:before="0" w:after="200"/>
      <w:jc w:val="left"/>
    </w:pPr>
    <w:rPr>
      <w:rFonts w:ascii="Liberation Serif" w:hAnsi="Liberation Serif" w:eastAsia="NSimSun" w:cs="Arial"/>
      <w:color w:val="auto"/>
      <w:kern w:val="2"/>
      <w:sz w:val="22"/>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иділення жирним"/>
    <w:qFormat/>
    <w:rsid w:val="00143b01"/>
    <w:rPr>
      <w:b/>
      <w:bCs/>
    </w:rPr>
  </w:style>
  <w:style w:type="character" w:styleId="1" w:customStyle="1">
    <w:name w:val="Заголовок 1 Знак"/>
    <w:qFormat/>
    <w:rsid w:val="00143b01"/>
    <w:rPr>
      <w:rFonts w:ascii="Times New Roman" w:hAnsi="Times New Roman" w:eastAsia="Times New Roman" w:cs="Times New Roman"/>
      <w:b/>
      <w:bCs/>
      <w:sz w:val="28"/>
      <w:szCs w:val="24"/>
      <w:lang w:val="uk-UA"/>
    </w:rPr>
  </w:style>
  <w:style w:type="character" w:styleId="Style15" w:customStyle="1">
    <w:name w:val="Выделение жирным"/>
    <w:qFormat/>
    <w:rsid w:val="00143b01"/>
    <w:rPr>
      <w:b/>
      <w:bCs/>
    </w:rPr>
  </w:style>
  <w:style w:type="character" w:styleId="Style16" w:customStyle="1">
    <w:name w:val="Текст выноски Знак"/>
    <w:qFormat/>
    <w:rsid w:val="00143b01"/>
    <w:rPr>
      <w:rFonts w:ascii="Tahoma" w:hAnsi="Tahoma" w:eastAsia="Noto Sans CJK SC Regular;Times" w:cs="Mangal;Courier New"/>
      <w:kern w:val="2"/>
      <w:sz w:val="16"/>
      <w:szCs w:val="14"/>
      <w:lang w:val="uk-UA" w:eastAsia="zh-CN" w:bidi="hi-IN"/>
    </w:rPr>
  </w:style>
  <w:style w:type="character" w:styleId="11" w:customStyle="1">
    <w:name w:val="Основной шрифт абзаца1"/>
    <w:qFormat/>
    <w:rsid w:val="00143b01"/>
    <w:rPr/>
  </w:style>
  <w:style w:type="character" w:styleId="WW8Num1z3" w:customStyle="1">
    <w:name w:val="WW8Num1z3"/>
    <w:qFormat/>
    <w:rsid w:val="00143b01"/>
    <w:rPr>
      <w:rFonts w:ascii="Symbol" w:hAnsi="Symbol" w:cs="Symbol"/>
    </w:rPr>
  </w:style>
  <w:style w:type="character" w:styleId="WW8Num1z2" w:customStyle="1">
    <w:name w:val="WW8Num1z2"/>
    <w:qFormat/>
    <w:rsid w:val="00143b01"/>
    <w:rPr>
      <w:rFonts w:ascii="Wingdings" w:hAnsi="Wingdings" w:cs="Wingdings"/>
    </w:rPr>
  </w:style>
  <w:style w:type="character" w:styleId="WW8Num1z1" w:customStyle="1">
    <w:name w:val="WW8Num1z1"/>
    <w:qFormat/>
    <w:rsid w:val="00143b01"/>
    <w:rPr>
      <w:rFonts w:ascii="Courier New" w:hAnsi="Courier New" w:cs="Courier New"/>
    </w:rPr>
  </w:style>
  <w:style w:type="character" w:styleId="WW8Num1z0" w:customStyle="1">
    <w:name w:val="WW8Num1z0"/>
    <w:qFormat/>
    <w:rsid w:val="00143b01"/>
    <w:rPr>
      <w:rFonts w:ascii="Times New Roman" w:hAnsi="Times New Roman" w:eastAsia="Times New Roman" w:cs="Times New Roman"/>
    </w:rPr>
  </w:style>
  <w:style w:type="character" w:styleId="2" w:customStyle="1">
    <w:name w:val="Основной шрифт абзаца2"/>
    <w:qFormat/>
    <w:rsid w:val="00143b01"/>
    <w:rPr/>
  </w:style>
  <w:style w:type="character" w:styleId="3" w:customStyle="1">
    <w:name w:val="Основной шрифт абзаца3"/>
    <w:qFormat/>
    <w:rsid w:val="00143b01"/>
    <w:rPr/>
  </w:style>
  <w:style w:type="paragraph" w:styleId="Style17" w:customStyle="1">
    <w:name w:val="Заголовок"/>
    <w:basedOn w:val="Normal"/>
    <w:next w:val="Style18"/>
    <w:qFormat/>
    <w:rsid w:val="000a59fa"/>
    <w:pPr>
      <w:keepNext w:val="true"/>
      <w:spacing w:before="240" w:after="120"/>
    </w:pPr>
    <w:rPr>
      <w:rFonts w:ascii="Liberation Sans" w:hAnsi="Liberation Sans" w:eastAsia="Microsoft YaHei"/>
      <w:sz w:val="28"/>
      <w:szCs w:val="28"/>
    </w:rPr>
  </w:style>
  <w:style w:type="paragraph" w:styleId="Style18">
    <w:name w:val="Body Text"/>
    <w:basedOn w:val="Normal"/>
    <w:rsid w:val="000a59fa"/>
    <w:pPr>
      <w:spacing w:before="0" w:after="140"/>
    </w:pPr>
    <w:rPr/>
  </w:style>
  <w:style w:type="paragraph" w:styleId="Style19">
    <w:name w:val="List"/>
    <w:basedOn w:val="Style18"/>
    <w:rsid w:val="000a59fa"/>
    <w:pPr/>
    <w:rPr/>
  </w:style>
  <w:style w:type="paragraph" w:styleId="Style20" w:customStyle="1">
    <w:name w:val="Caption"/>
    <w:basedOn w:val="Normal"/>
    <w:qFormat/>
    <w:rsid w:val="000a59fa"/>
    <w:pPr>
      <w:suppressLineNumbers/>
      <w:spacing w:before="120" w:after="120"/>
    </w:pPr>
    <w:rPr>
      <w:i/>
      <w:iCs/>
      <w:sz w:val="24"/>
    </w:rPr>
  </w:style>
  <w:style w:type="paragraph" w:styleId="Style21">
    <w:name w:val="Указатель"/>
    <w:basedOn w:val="Normal"/>
    <w:qFormat/>
    <w:pPr>
      <w:suppressLineNumbers/>
    </w:pPr>
    <w:rPr>
      <w:rFonts w:cs="Lucida Sans"/>
    </w:rPr>
  </w:style>
  <w:style w:type="paragraph" w:styleId="Indexheading">
    <w:name w:val="index heading"/>
    <w:basedOn w:val="Normal"/>
    <w:qFormat/>
    <w:rsid w:val="000a59fa"/>
    <w:pPr>
      <w:suppressLineNumbers/>
    </w:pPr>
    <w:rPr/>
  </w:style>
  <w:style w:type="paragraph" w:styleId="NoSpacing">
    <w:name w:val="No Spacing"/>
    <w:uiPriority w:val="1"/>
    <w:qFormat/>
    <w:rsid w:val="003c1884"/>
    <w:pPr>
      <w:widowControl/>
      <w:overflowPunct w:val="false"/>
      <w:bidi w:val="0"/>
      <w:jc w:val="left"/>
    </w:pPr>
    <w:rPr>
      <w:rFonts w:ascii="Calibri" w:hAnsi="Calibri" w:eastAsia="Calibri" w:cs="Times New Roman"/>
      <w:color w:val="00000A"/>
      <w:kern w:val="2"/>
      <w:sz w:val="22"/>
      <w:szCs w:val="24"/>
      <w:lang w:val="uk-UA" w:eastAsia="en-US" w:bidi="hi-IN"/>
    </w:rPr>
  </w:style>
  <w:style w:type="paragraph" w:styleId="Style22" w:customStyle="1">
    <w:name w:val="Содержимое таблицы"/>
    <w:basedOn w:val="Normal"/>
    <w:qFormat/>
    <w:rsid w:val="000a59fa"/>
    <w:pPr>
      <w:suppressLineNumbers/>
    </w:pPr>
    <w:rPr/>
  </w:style>
  <w:style w:type="paragraph" w:styleId="ListParagraph">
    <w:name w:val="List Paragraph"/>
    <w:basedOn w:val="Normal"/>
    <w:qFormat/>
    <w:rsid w:val="00143b01"/>
    <w:pPr>
      <w:spacing w:before="0" w:after="0"/>
      <w:ind w:left="720" w:hanging="0"/>
      <w:contextualSpacing/>
    </w:pPr>
    <w:rPr>
      <w:rFonts w:eastAsia="Times New Roman" w:cs="Lohit Devanagari;Times New Roma"/>
      <w:lang w:val="ru-RU"/>
    </w:rPr>
  </w:style>
  <w:style w:type="paragraph" w:styleId="Style23" w:customStyle="1">
    <w:name w:val="Заголовок таблицы"/>
    <w:basedOn w:val="Style22"/>
    <w:qFormat/>
    <w:rsid w:val="00143b01"/>
    <w:pPr>
      <w:jc w:val="center"/>
    </w:pPr>
    <w:rPr>
      <w:b/>
      <w:bCs/>
    </w:rPr>
  </w:style>
  <w:style w:type="paragraph" w:styleId="Bodytext2" w:customStyle="1">
    <w:name w:val="Body text (2)"/>
    <w:basedOn w:val="Normal"/>
    <w:qFormat/>
    <w:rsid w:val="00143b01"/>
    <w:pPr>
      <w:shd w:val="clear" w:color="auto" w:fill="FFFFFF"/>
      <w:spacing w:lineRule="exact" w:line="317" w:before="0" w:after="240"/>
      <w:ind w:firstLine="720"/>
    </w:pPr>
    <w:rPr>
      <w:rFonts w:ascii="Calibri" w:hAnsi="Calibri" w:eastAsia="Calibri" w:cs="Times New Roman"/>
      <w:b/>
      <w:bCs/>
      <w:i/>
      <w:iCs/>
      <w:sz w:val="27"/>
      <w:szCs w:val="27"/>
    </w:rPr>
  </w:style>
  <w:style w:type="paragraph" w:styleId="A" w:customStyle="1">
    <w:name w:val="a"/>
    <w:basedOn w:val="Normal"/>
    <w:qFormat/>
    <w:rsid w:val="00143b01"/>
    <w:pPr>
      <w:spacing w:before="100" w:after="100"/>
    </w:pPr>
    <w:rPr>
      <w:rFonts w:eastAsia="Times New Roman" w:cs="Times New Roman"/>
      <w:kern w:val="0"/>
      <w:lang w:val="ru-RU" w:bidi="ar-SA"/>
    </w:rPr>
  </w:style>
  <w:style w:type="paragraph" w:styleId="NormalWeb">
    <w:name w:val="Normal (Web)"/>
    <w:basedOn w:val="Normal"/>
    <w:qFormat/>
    <w:rsid w:val="00143b01"/>
    <w:pPr>
      <w:spacing w:before="100" w:after="100"/>
    </w:pPr>
    <w:rPr>
      <w:rFonts w:eastAsia="Times New Roman" w:cs="Times New Roman"/>
      <w:kern w:val="0"/>
      <w:lang w:val="ru-RU" w:bidi="ar-SA"/>
    </w:rPr>
  </w:style>
  <w:style w:type="paragraph" w:styleId="BalloonText">
    <w:name w:val="Balloon Text"/>
    <w:basedOn w:val="Normal"/>
    <w:qFormat/>
    <w:rsid w:val="00143b01"/>
    <w:pPr/>
    <w:rPr>
      <w:rFonts w:ascii="Tahoma" w:hAnsi="Tahoma" w:cs="Mangal;Courier New"/>
      <w:sz w:val="16"/>
      <w:szCs w:val="14"/>
    </w:rPr>
  </w:style>
  <w:style w:type="paragraph" w:styleId="Style24" w:customStyle="1">
    <w:name w:val="Вміст таблиці"/>
    <w:basedOn w:val="Normal"/>
    <w:qFormat/>
    <w:rsid w:val="00143b01"/>
    <w:pPr>
      <w:suppressLineNumbers/>
    </w:pPr>
    <w:rPr/>
  </w:style>
  <w:style w:type="paragraph" w:styleId="Style25" w:customStyle="1">
    <w:name w:val="Покажчик"/>
    <w:basedOn w:val="Normal"/>
    <w:qFormat/>
    <w:rsid w:val="00143b01"/>
    <w:pPr>
      <w:suppressLineNumbers/>
    </w:pPr>
    <w:rPr>
      <w:rFonts w:ascii="Times New Roman" w:hAnsi="Times New Roman" w:cs="FreeSans;Times New Roman"/>
    </w:rPr>
  </w:style>
  <w:style w:type="paragraph" w:styleId="12" w:customStyle="1">
    <w:name w:val="Название объекта1"/>
    <w:basedOn w:val="Normal"/>
    <w:qFormat/>
    <w:rsid w:val="00143b01"/>
    <w:pPr>
      <w:suppressLineNumbers/>
      <w:spacing w:before="120" w:after="120"/>
    </w:pPr>
    <w:rPr>
      <w:rFonts w:ascii="Times New Roman" w:hAnsi="Times New Roman" w:cs="FreeSans;Times New Roman"/>
      <w:i/>
      <w:iCs/>
      <w:sz w:val="24"/>
    </w:rPr>
  </w:style>
  <w:style w:type="paragraph" w:styleId="13" w:customStyle="1">
    <w:name w:val="Указатель1"/>
    <w:basedOn w:val="Normal"/>
    <w:qFormat/>
    <w:rsid w:val="00143b01"/>
    <w:pPr>
      <w:suppressLineNumbers/>
    </w:pPr>
    <w:rPr>
      <w:rFonts w:cs="Arial Unicode MS"/>
    </w:rPr>
  </w:style>
  <w:style w:type="paragraph" w:styleId="21" w:customStyle="1">
    <w:name w:val="Название объекта2"/>
    <w:basedOn w:val="Normal"/>
    <w:qFormat/>
    <w:rsid w:val="00143b01"/>
    <w:pPr>
      <w:suppressLineNumbers/>
      <w:spacing w:before="120" w:after="120"/>
    </w:pPr>
    <w:rPr>
      <w:rFonts w:cs="Arial Unicode MS"/>
      <w:i/>
      <w:iCs/>
      <w:sz w:val="24"/>
    </w:rPr>
  </w:style>
  <w:style w:type="paragraph" w:styleId="14" w:customStyle="1">
    <w:name w:val="Заголовок1"/>
    <w:basedOn w:val="Normal"/>
    <w:next w:val="Style18"/>
    <w:qFormat/>
    <w:rsid w:val="00143b01"/>
    <w:pPr>
      <w:keepNext w:val="true"/>
      <w:spacing w:before="240" w:after="120"/>
    </w:pPr>
    <w:rPr>
      <w:rFonts w:ascii="Times New Roman" w:hAnsi="Times New Roman" w:eastAsia="Noto Sans CJK SC Regular;Times" w:cs="FreeSans;Times New Roman"/>
      <w:sz w:val="28"/>
      <w:szCs w:val="28"/>
    </w:rPr>
  </w:style>
  <w:style w:type="paragraph" w:styleId="22" w:customStyle="1">
    <w:name w:val="Указатель2"/>
    <w:basedOn w:val="Normal"/>
    <w:qFormat/>
    <w:rsid w:val="00143b01"/>
    <w:pPr>
      <w:suppressLineNumbers/>
    </w:pPr>
    <w:rPr>
      <w:rFonts w:cs="Arial Unicode MS"/>
    </w:rPr>
  </w:style>
  <w:style w:type="paragraph" w:styleId="31" w:customStyle="1">
    <w:name w:val="Название объекта3"/>
    <w:basedOn w:val="Normal"/>
    <w:qFormat/>
    <w:rsid w:val="00143b01"/>
    <w:pPr>
      <w:suppressLineNumbers/>
      <w:spacing w:before="120" w:after="120"/>
    </w:pPr>
    <w:rPr>
      <w:rFonts w:cs="Arial Unicode MS"/>
      <w:i/>
      <w:iCs/>
      <w:sz w:val="24"/>
    </w:rPr>
  </w:style>
  <w:style w:type="paragraph" w:styleId="23" w:customStyle="1">
    <w:name w:val="Заголовок2"/>
    <w:basedOn w:val="Normal"/>
    <w:next w:val="Style18"/>
    <w:qFormat/>
    <w:rsid w:val="00143b01"/>
    <w:pPr>
      <w:keepNext w:val="true"/>
      <w:spacing w:before="240" w:after="120"/>
    </w:pPr>
    <w:rPr>
      <w:rFonts w:ascii="Liberation Sans;Arial" w:hAnsi="Liberation Sans;Arial" w:eastAsia="Microsoft YaHei" w:cs="Arial Unicode MS"/>
      <w:sz w:val="28"/>
      <w:szCs w:val="28"/>
    </w:rPr>
  </w:style>
  <w:style w:type="paragraph" w:styleId="32" w:customStyle="1">
    <w:name w:val="Указатель3"/>
    <w:basedOn w:val="Normal"/>
    <w:qFormat/>
    <w:rsid w:val="00143b01"/>
    <w:pPr>
      <w:suppressLineNumbers/>
    </w:pPr>
    <w:rPr/>
  </w:style>
  <w:style w:type="paragraph" w:styleId="Caption">
    <w:name w:val="caption"/>
    <w:basedOn w:val="Normal"/>
    <w:qFormat/>
    <w:rsid w:val="00143b01"/>
    <w:pPr>
      <w:suppressLineNumbers/>
      <w:spacing w:before="120" w:after="120"/>
    </w:pPr>
    <w:rPr>
      <w:i/>
      <w:iCs/>
      <w:sz w:val="24"/>
    </w:rPr>
  </w:style>
  <w:style w:type="paragraph" w:styleId="33" w:customStyle="1">
    <w:name w:val="Заголовок3"/>
    <w:basedOn w:val="Normal"/>
    <w:next w:val="Style18"/>
    <w:qFormat/>
    <w:rsid w:val="00143b01"/>
    <w:pPr>
      <w:keepNext w:val="true"/>
      <w:spacing w:before="240" w:after="120"/>
    </w:pPr>
    <w:rPr>
      <w:rFonts w:ascii="Liberation Sans;Arial" w:hAnsi="Liberation Sans;Arial" w:eastAsia="Microsoft YaHei"/>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4">
    <w:name w:val="Table Grid"/>
    <w:basedOn w:val="a1"/>
    <w:uiPriority w:val="39"/>
    <w:rsid w:val="003c1884"/>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LibreOffice/6.3.1.2$Windows_X86_64 LibreOffice_project/b79626edf0065ac373bd1df5c28bd630b4424273</Application>
  <Pages>6</Pages>
  <Words>595</Words>
  <Characters>3988</Characters>
  <CharactersWithSpaces>4461</CharactersWithSpaces>
  <Paragraphs>129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2022-11-14T14:00:00Z</dcterms:created>
  <dc:creator>User</dc:creator>
  <dc:description/>
  <dc:language>uk-UA</dc:language>
  <cp:lastModifiedBy/>
  <cp:lastPrinted>2022-11-16T11:28:00Z</cp:lastPrinted>
  <dcterms:modified xsi:type="dcterms:W3CDTF">2022-11-21T13:33:06Z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