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19 грудня 2022 року</w:t>
        <w:tab/>
        <w:tab/>
        <w:tab/>
        <w:tab/>
        <w:tab/>
        <w:tab/>
        <w:tab/>
        <w:tab/>
        <w:tab/>
        <w:t xml:space="preserve">№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238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Про затвердження висновків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про вартість майна для передачі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його в оренду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об'єктів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105-3-</w:t>
      </w:r>
      <w:r>
        <w:rPr>
          <w:rFonts w:eastAsia="Calibri" w:cs="Times New Roman"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ІІІ „Про затвердження документів щодо оренди майна Решетилівської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Затвердити висновки про вартість майна для передачі його в оренду: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1)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кімнати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№ 66, 67, 68, 69 загальною площею 14,90 кв. м., вартістю 32533,00 грн. (тридцять дві тисячі п’ятсот тридцять три гривні 00 коп.),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Мічуріна, 2а, с-ще Покровське, Полтавського району Полтавської області.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2) 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кімнату № 27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24,40 кв. м., вартістю 55912,00 грн. (п’ятдесят п’ять тисяч дев’ятсот дванадцять гривень 00 коп.),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Мічуріна, 2а, с-ще Покровське, Полтавського району Полтавської області.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Список розсилки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рішення виконавчого комітету від 19.12.2022 №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bookmarkStart w:id="2" w:name="_GoBack1"/>
      <w:bookmarkEnd w:id="2"/>
      <w:r>
        <w:rPr>
          <w:rFonts w:cs="Times New Roman" w:ascii="Times New Roman" w:hAnsi="Times New Roman"/>
          <w:sz w:val="28"/>
          <w:szCs w:val="28"/>
          <w:lang w:val="uk-UA"/>
        </w:rPr>
        <w:t>“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Про затвердження висновку про вартість майна для передачі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його в оренду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9638" w:type="dxa"/>
        <w:jc w:val="left"/>
        <w:tblInd w:w="0" w:type="dxa"/>
        <w:tblCellMar>
          <w:top w:w="55" w:type="dxa"/>
          <w:left w:w="3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24"/>
        <w:gridCol w:w="4195"/>
        <w:gridCol w:w="2414"/>
        <w:gridCol w:w="2404"/>
      </w:tblGrid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Керуючий справами 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Відділ з юридичних питань та управління комунальним майном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Головний спеціаліст відділу з юридичних питань </w:t>
      </w:r>
    </w:p>
    <w:p>
      <w:pPr>
        <w:pStyle w:val="Normal"/>
        <w:tabs>
          <w:tab w:val="clear" w:pos="708"/>
          <w:tab w:val="left" w:pos="708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комунальним майном                                                 В.І. Зигаленко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cs="Arial Unicode MS"/>
    </w:rPr>
  </w:style>
  <w:style w:type="paragraph" w:styleId="111" w:customStyle="1">
    <w:name w:val="Заголовок1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LibreOffice/6.3.1.2$Windows_X86_64 LibreOffice_project/b79626edf0065ac373bd1df5c28bd630b4424273</Application>
  <Pages>2</Pages>
  <Words>239</Words>
  <Characters>1533</Characters>
  <CharactersWithSpaces>2122</CharactersWithSpaces>
  <Paragraphs>33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2022-02-15T11:36:00Z</cp:lastPrinted>
  <dcterms:modified xsi:type="dcterms:W3CDTF">2022-12-19T11:08:47Z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5C4F25513C564611B7AF0D4984B285AF</vt:lpwstr>
  </property>
  <property fmtid="{D5CDD505-2E9C-101B-9397-08002B2CF9AE}" pid="7" name="KSOProductBuildVer">
    <vt:lpwstr>1049-11.2.0.11417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