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-457200</wp:posOffset>
            </wp:positionV>
            <wp:extent cx="426720" cy="5994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rFonts w:eastAsia="Arial Unicode MS" w:cs="Arial Unicode MS"/>
          <w:b/>
          <w:color w:val="00000A"/>
          <w:kern w:val="2"/>
          <w:sz w:val="28"/>
          <w:szCs w:val="28"/>
          <w:lang w:val="uk-UA" w:eastAsia="zh-CN" w:bidi="hi-IN"/>
        </w:rPr>
        <w:t>двадцять дев'ята позачергова</w:t>
      </w:r>
      <w:r>
        <w:rPr>
          <w:b/>
          <w:sz w:val="28"/>
          <w:szCs w:val="28"/>
        </w:rPr>
        <w:t xml:space="preserve">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31 січня 2023 року                                                       </w:t>
        <w:tab/>
        <w:t xml:space="preserve">                  № </w:t>
      </w:r>
      <w:r>
        <w:rPr>
          <w:color w:val="000000"/>
          <w:sz w:val="28"/>
          <w:szCs w:val="28"/>
          <w:lang w:val="en-US"/>
        </w:rPr>
        <w:t>1277</w:t>
      </w:r>
      <w:r>
        <w:rPr>
          <w:color w:val="000000"/>
          <w:sz w:val="28"/>
          <w:szCs w:val="28"/>
        </w:rPr>
        <w:t>- 29-VIIІ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Про внесення змін до Комплексної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програми соціального захисту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населення</w:t>
      </w:r>
      <w:r>
        <w:rPr/>
        <w:t xml:space="preserve"> </w:t>
      </w:r>
      <w:r>
        <w:rPr>
          <w:color w:val="000000"/>
          <w:sz w:val="28"/>
          <w:szCs w:val="28"/>
        </w:rPr>
        <w:t>Решетилівської міської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ради на 2019-2023 роки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Керуючись пунктом 22 частини 1 статті 26 Закону України ,,Про місцеве самоврядування в Україні” з метою о</w:t>
      </w:r>
      <w:r>
        <w:rPr>
          <w:rFonts w:eastAsia="SimSun" w:cs="Times New Roman"/>
          <w:color w:val="000000"/>
          <w:sz w:val="28"/>
          <w:szCs w:val="28"/>
          <w:shd w:fill="FFFFFF" w:val="clear"/>
        </w:rPr>
        <w:t>рганізаційно-правових та економічних заходів, спрямованих на захист добробуту кожного мешканця громади,</w:t>
      </w:r>
      <w:r>
        <w:rPr>
          <w:color w:val="000000"/>
          <w:sz w:val="28"/>
          <w:szCs w:val="28"/>
        </w:rPr>
        <w:t xml:space="preserve"> Решетилівська міська рада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 Внести зміни до Комплексної програми соціального захисту населення Решетилівської міської ради на 2019-2023 роки, затвердженої рішенням міської ради сьомого скликання від 09.11.2018 № 413-11-VII (11 позачергова сесія), зі змінами, а саме: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Порядок </w:t>
      </w:r>
      <w:r>
        <w:rPr>
          <w:rFonts w:cs="Times New Roman"/>
          <w:sz w:val="28"/>
          <w:szCs w:val="28"/>
        </w:rPr>
        <w:t>надання одноразової грошової допомоги призваним на військову службу у зв’язку з військовою агресією Російської Федерації проти України</w:t>
      </w:r>
      <w:r>
        <w:rPr>
          <w:color w:val="000000"/>
          <w:sz w:val="28"/>
          <w:szCs w:val="28"/>
        </w:rPr>
        <w:t>, викласти в новій редакції, додається.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 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firstLine="566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ЗАТВЕРДЖЕНО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/>
      </w:pPr>
      <w:r>
        <w:rPr>
          <w:color w:val="000000"/>
          <w:sz w:val="28"/>
          <w:szCs w:val="28"/>
        </w:rPr>
        <w:t>рішення Решетилівської міської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/>
      </w:pPr>
      <w:r>
        <w:rPr>
          <w:color w:val="000000"/>
          <w:sz w:val="28"/>
          <w:szCs w:val="28"/>
        </w:rPr>
        <w:t>ради восьмого скликання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/>
      </w:pPr>
      <w:r>
        <w:rPr>
          <w:color w:val="000000"/>
          <w:sz w:val="28"/>
          <w:szCs w:val="28"/>
        </w:rPr>
        <w:t xml:space="preserve">18 листопада 2022 року 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/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1190-27-</w:t>
      </w:r>
      <w:r>
        <w:rPr>
          <w:color w:val="000000"/>
          <w:sz w:val="28"/>
          <w:szCs w:val="28"/>
          <w:lang w:val="en-US"/>
        </w:rPr>
        <w:t>VIII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/>
      </w:pPr>
      <w:r>
        <w:rPr>
          <w:rFonts w:eastAsia="Times New Roman"/>
          <w:color w:val="000000"/>
          <w:sz w:val="28"/>
          <w:szCs w:val="28"/>
          <w:lang w:val="en-US"/>
        </w:rPr>
        <w:t>(29 позачергова сесія)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(у редакції рішення 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>
          <w:lang w:val="uk-UA"/>
        </w:rPr>
      </w:pPr>
      <w:r>
        <w:rPr>
          <w:color w:val="000000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>
          <w:lang w:val="uk-UA"/>
        </w:rPr>
      </w:pPr>
      <w:r>
        <w:rPr>
          <w:color w:val="000000"/>
          <w:sz w:val="28"/>
          <w:szCs w:val="28"/>
          <w:lang w:val="uk-UA"/>
        </w:rPr>
        <w:t>восьмого скликання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/>
      </w:pPr>
      <w:r>
        <w:rPr>
          <w:rFonts w:eastAsia="Arial Unicode MS" w:cs="Arial Unicode MS"/>
          <w:color w:val="000000"/>
          <w:kern w:val="2"/>
          <w:sz w:val="28"/>
          <w:szCs w:val="28"/>
          <w:lang w:val="uk-UA" w:eastAsia="zh-CN" w:bidi="hi-IN"/>
        </w:rPr>
        <w:t>31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 Unicode MS" w:cs="Arial Unicode MS"/>
          <w:color w:val="000000"/>
          <w:kern w:val="2"/>
          <w:sz w:val="28"/>
          <w:szCs w:val="28"/>
          <w:lang w:val="uk-UA" w:eastAsia="zh-CN" w:bidi="hi-IN"/>
        </w:rPr>
        <w:t>січня</w:t>
      </w:r>
      <w:r>
        <w:rPr>
          <w:color w:val="000000"/>
          <w:sz w:val="28"/>
          <w:szCs w:val="28"/>
        </w:rPr>
        <w:t xml:space="preserve"> 2023 року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/>
      </w:pPr>
      <w:r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  <w:lang w:val="en-US"/>
        </w:rPr>
        <w:t>1277</w:t>
      </w:r>
      <w:r>
        <w:rPr>
          <w:rFonts w:eastAsia="Times New Roman"/>
          <w:color w:val="000000"/>
          <w:sz w:val="28"/>
          <w:szCs w:val="28"/>
        </w:rPr>
        <w:t>-29-</w:t>
      </w:r>
      <w:r>
        <w:rPr>
          <w:rFonts w:eastAsia="Times New Roman"/>
          <w:color w:val="000000"/>
          <w:sz w:val="28"/>
          <w:szCs w:val="28"/>
          <w:lang w:val="en-US"/>
        </w:rPr>
        <w:t>VIII</w:t>
      </w:r>
    </w:p>
    <w:p>
      <w:pPr>
        <w:pStyle w:val="Normal"/>
        <w:widowControl/>
        <w:suppressAutoHyphens w:val="true"/>
        <w:bidi w:val="0"/>
        <w:ind w:left="0" w:right="0" w:firstLine="5669"/>
        <w:jc w:val="left"/>
        <w:rPr/>
      </w:pPr>
      <w:r>
        <w:rPr>
          <w:rFonts w:eastAsia="Times New Roman"/>
          <w:color w:val="000000"/>
          <w:sz w:val="28"/>
          <w:szCs w:val="28"/>
        </w:rPr>
        <w:t>(29 позачергова сесія)</w:t>
      </w:r>
    </w:p>
    <w:p>
      <w:pPr>
        <w:pStyle w:val="Normal"/>
        <w:bidi w:val="0"/>
        <w:ind w:left="0" w:right="0"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  </w:t>
      </w:r>
    </w:p>
    <w:p>
      <w:pPr>
        <w:pStyle w:val="Normal"/>
        <w:jc w:val="center"/>
        <w:rPr>
          <w:rFonts w:cs="Times New Roman"/>
          <w:b/>
          <w:b/>
          <w:bCs/>
          <w:sz w:val="10"/>
          <w:szCs w:val="10"/>
        </w:rPr>
      </w:pPr>
      <w:r>
        <w:rPr>
          <w:rFonts w:cs="Times New Roman"/>
          <w:b/>
          <w:bCs/>
          <w:sz w:val="10"/>
          <w:szCs w:val="10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Цей Порядок визначає механізм надання одноразової грошової допомоги мобілізованим особам</w:t>
      </w:r>
      <w:r>
        <w:rPr>
          <w:rFonts w:cs="Times New Roman"/>
          <w:sz w:val="28"/>
          <w:szCs w:val="28"/>
        </w:rPr>
        <w:t>, які призвані на військову службу відповідно до Указів Президента України ,,Про введення воєнного стану в Україніˮ №64/2022 та  ,,Про загальну мобілізаціюˮ №69/2022 та №65/2022 від 24 лютого 2022 року</w:t>
      </w:r>
      <w:r>
        <w:rPr>
          <w:sz w:val="28"/>
          <w:szCs w:val="28"/>
        </w:rPr>
        <w:t>, особам,</w:t>
      </w:r>
      <w:r>
        <w:rPr>
          <w:rFonts w:cs="Times New Roman"/>
          <w:sz w:val="28"/>
          <w:szCs w:val="28"/>
        </w:rPr>
        <w:t xml:space="preserve"> які несуть військову службу за контрактом</w:t>
      </w:r>
      <w:r>
        <w:rPr>
          <w:sz w:val="28"/>
          <w:szCs w:val="28"/>
        </w:rPr>
        <w:t>, в тому числі мобілізованим внутрішньо переміщеним особам</w:t>
      </w:r>
      <w:r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які зареєстровані на території Решетилівської міської територіальної громади.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Даний Порядок передбачає обробку персональних даних громадян за згодою заявника відповідно до чинного законодавства.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Одноразова грошова допомога не носить постійного характеру, а є додатком до існуючого доходу і надається одноразово за умови надання відповідних документів, які підтверджують статус особи вище зазначеної категорії.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Документи на грошову допомогу приймаються в період не більше 1 року з моменту мобілізації особи, а для осіб, які мобілізовані до моменту прийняття даного порядку, документи приймаються з моменту прийняття даного порядку.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3. Одноразова грошова допомога виплачується відповідно до кошторису, затвердженого в бюджеті Решетилівської міської територіальної громади, в сумі 5000 грн./особі.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Заява та відповідний пакет документів для отримання грошової допомоги подається особисто.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4.Для отримання допомоги до ЦНАП/уповноважених осіб старостинських округів подаються наступні документи: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згода на збір, а також на обробку персональних даних відповідно до вимог </w:t>
      </w:r>
      <w:r>
        <w:fldChar w:fldCharType="begin"/>
      </w:r>
      <w:r>
        <w:rPr>
          <w:rStyle w:val="Style16"/>
          <w:sz w:val="28"/>
          <w:szCs w:val="28"/>
        </w:rPr>
        <w:instrText> HYPERLINK "https://ips.ligazakon.net/document/view/T102297?ed=2017_10_19" \l "_blank"</w:instrText>
      </w:r>
      <w:r>
        <w:rPr>
          <w:rStyle w:val="Style16"/>
          <w:sz w:val="28"/>
          <w:szCs w:val="28"/>
        </w:rPr>
        <w:fldChar w:fldCharType="separate"/>
      </w:r>
      <w:r>
        <w:rPr>
          <w:rStyle w:val="Style16"/>
          <w:sz w:val="28"/>
          <w:szCs w:val="28"/>
        </w:rPr>
        <w:t>Закону України „Про захист персональних даних</w:t>
      </w:r>
      <w:r>
        <w:rPr>
          <w:rStyle w:val="Style16"/>
          <w:sz w:val="28"/>
          <w:szCs w:val="28"/>
        </w:rPr>
        <w:fldChar w:fldCharType="end"/>
      </w:r>
      <w:r>
        <w:rPr>
          <w:sz w:val="28"/>
          <w:szCs w:val="28"/>
        </w:rPr>
        <w:t xml:space="preserve">ˮ;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заява;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копія військового квитка з відміткою про мобілізацію або довідка з військового комісаріату, яка підтверджує призов на військову службу відповідно до загальної мобілізації, довідка про прийняття на військову службу за контрактом для осіб, які несуть службу на дату звернення;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копія сторінок паспорта/ копія паспорта заявника у формі пластикової картки типу ID-1 (лицьового та зворотного боку);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_DdeLink__168_2931966197"/>
      <w:bookmarkStart w:id="1" w:name="__DdeLink__260_1771707978"/>
      <w:r>
        <w:rPr>
          <w:sz w:val="28"/>
          <w:szCs w:val="28"/>
        </w:rPr>
        <w:t>витяг з реєстру територіальної громади щодо реєстрації місця проживання</w:t>
      </w:r>
      <w:bookmarkEnd w:id="1"/>
      <w:r>
        <w:rPr>
          <w:sz w:val="28"/>
          <w:szCs w:val="28"/>
        </w:rPr>
        <w:t xml:space="preserve"> мобілізованого;</w:t>
      </w:r>
      <w:bookmarkEnd w:id="0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копія довідки внутрішньо переміщеної особи;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копія довідки про присвоєння реєстраційного номера облікової карти платника податків;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банківські реквізити для проведення платіжних операцій мобілізованого.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разі відсутні можливості подачі документів мобілізованою особою, документи на отримання грошової допомоги можуть бути подані членом сім’ї за пред’явленням документу підтверджуючого родинні відносини.</w:t>
      </w:r>
      <w:r>
        <w:rPr/>
        <w:t xml:space="preserve">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Крім того, один з членів сім’ї військовослужбовця, які загинули виконуючи бойові завдання в ході військової агресії Російської Федерації проти України (після 24 лютого 2022 року) та не отримували дану одноразову грошову допомогу, можуть звернутися за виплатою допомоги з відповідними документами (заява, довідка з військового комісаріату з зазначенням дати мобілізації та дати смерті, копія паспорта, копія ідентифікаційного номера, копія довідки внутрішньо переміщеної особи, витяг з реєстру територіальної громади щодо реєстрації місця проживання мобілізованого; банківські реквізити для проведення платіжних операцій).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6. В двотижневий термін після розгляду документів готується розпорядження міського голови, копія якого передається у відділ бухгалтерського обліку, звітності та  адміністративно-господарського забезпечення для виплати грошової допомоги.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Начальник відділу сім’ї, соціального </w:t>
      </w:r>
    </w:p>
    <w:p>
      <w:pPr>
        <w:pStyle w:val="Normal"/>
        <w:suppressAutoHyphens w:val="false"/>
        <w:spacing w:lineRule="auto" w:line="252" w:before="0" w:after="160"/>
        <w:rPr/>
      </w:pPr>
      <w:r>
        <w:rPr>
          <w:sz w:val="28"/>
          <w:szCs w:val="28"/>
        </w:rPr>
        <w:t>захисту та охорони здоров’я</w:t>
        <w:tab/>
        <w:tab/>
        <w:tab/>
        <w:tab/>
        <w:tab/>
        <w:tab/>
        <w:tab/>
        <w:t>Д.С. Момот</w:t>
      </w:r>
      <w:r>
        <w:rPr>
          <w:color w:val="000000"/>
          <w:sz w:val="28"/>
          <w:szCs w:val="28"/>
        </w:rPr>
        <w:t xml:space="preserve">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color w:val="000000"/>
          <w:sz w:val="28"/>
          <w:szCs w:val="28"/>
        </w:rPr>
        <w:t>Підготовлено: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color w:val="000000"/>
          <w:sz w:val="28"/>
          <w:szCs w:val="28"/>
          <w:lang w:eastAsia="ru-RU"/>
        </w:rPr>
        <w:t>Начальник відділу сім’ї, соціального</w:t>
      </w:r>
    </w:p>
    <w:p>
      <w:pPr>
        <w:pStyle w:val="Normal"/>
        <w:rPr/>
      </w:pPr>
      <w:r>
        <w:rPr>
          <w:color w:val="000000"/>
          <w:sz w:val="28"/>
          <w:szCs w:val="28"/>
          <w:lang w:eastAsia="ru-RU"/>
        </w:rPr>
        <w:t>Захисту</w:t>
      </w:r>
      <w:r>
        <w:rPr/>
        <w:t xml:space="preserve"> </w:t>
      </w:r>
      <w:r>
        <w:rPr>
          <w:color w:val="000000"/>
          <w:sz w:val="28"/>
          <w:szCs w:val="28"/>
          <w:lang w:eastAsia="ru-RU"/>
        </w:rPr>
        <w:t>та охорони здоров’я</w:t>
        <w:tab/>
        <w:tab/>
        <w:tab/>
        <w:tab/>
        <w:tab/>
        <w:tab/>
        <w:t>Д.С. Момот</w:t>
      </w:r>
    </w:p>
    <w:p>
      <w:pPr>
        <w:pStyle w:val="Normal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color w:val="000000"/>
          <w:sz w:val="28"/>
          <w:szCs w:val="28"/>
        </w:rPr>
        <w:t xml:space="preserve">Секретар міської ради </w:t>
        <w:tab/>
        <w:tab/>
        <w:tab/>
        <w:tab/>
        <w:tab/>
        <w:tab/>
        <w:tab/>
        <w:t>Т.А. Малиш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  <w:sz w:val="28"/>
          <w:szCs w:val="28"/>
        </w:rPr>
        <w:t>Перший заступник міського голови</w:t>
        <w:tab/>
        <w:tab/>
        <w:tab/>
        <w:tab/>
        <w:tab/>
        <w:t>І.В. Сивинська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color w:val="000000"/>
          <w:sz w:val="28"/>
          <w:szCs w:val="28"/>
        </w:rPr>
        <w:t xml:space="preserve">Начальник відділу </w:t>
      </w:r>
    </w:p>
    <w:p>
      <w:pPr>
        <w:pStyle w:val="Normal"/>
        <w:rPr/>
      </w:pPr>
      <w:r>
        <w:rPr>
          <w:color w:val="000000"/>
          <w:sz w:val="28"/>
          <w:szCs w:val="28"/>
        </w:rPr>
        <w:t>бухгалтерського обліку, звітності</w:t>
      </w:r>
      <w:r>
        <w:rPr>
          <w:color w:val="000000"/>
          <w:sz w:val="28"/>
          <w:szCs w:val="28"/>
          <w:highlight w:val="white"/>
          <w:lang w:eastAsia="ru-RU"/>
        </w:rPr>
        <w:t> </w:t>
      </w:r>
    </w:p>
    <w:p>
      <w:pPr>
        <w:pStyle w:val="Normal"/>
        <w:rPr/>
      </w:pPr>
      <w:r>
        <w:rPr>
          <w:color w:val="000000"/>
          <w:sz w:val="28"/>
          <w:szCs w:val="28"/>
          <w:lang w:eastAsia="ru-RU"/>
        </w:rPr>
        <w:t>та адміністративно-господарського</w:t>
      </w:r>
    </w:p>
    <w:p>
      <w:pPr>
        <w:pStyle w:val="Normal"/>
        <w:rPr/>
      </w:pPr>
      <w:r>
        <w:rPr>
          <w:color w:val="000000"/>
          <w:sz w:val="28"/>
          <w:szCs w:val="28"/>
          <w:lang w:eastAsia="ru-RU"/>
        </w:rPr>
        <w:t>забезпечення - головний бухгалтер</w:t>
        <w:tab/>
        <w:tab/>
        <w:tab/>
        <w:tab/>
        <w:tab/>
        <w:t>С.Г. Момот</w:t>
      </w:r>
    </w:p>
    <w:p>
      <w:pPr>
        <w:pStyle w:val="Normal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color w:val="000000"/>
          <w:sz w:val="28"/>
          <w:szCs w:val="28"/>
        </w:rPr>
        <w:t>Начальник фінансового управління</w:t>
        <w:tab/>
        <w:tab/>
        <w:tab/>
        <w:tab/>
        <w:tab/>
        <w:t>В.Г. Онуфрієнко</w:t>
      </w:r>
    </w:p>
    <w:p>
      <w:pPr>
        <w:pStyle w:val="Normal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відділу з юридичних питань</w:t>
      </w:r>
    </w:p>
    <w:p>
      <w:pPr>
        <w:pStyle w:val="Normal"/>
        <w:rPr/>
      </w:pPr>
      <w:r>
        <w:rPr>
          <w:color w:val="000000"/>
          <w:sz w:val="28"/>
          <w:szCs w:val="28"/>
          <w:lang w:eastAsia="ru-RU"/>
        </w:rPr>
        <w:t>та управління комунальним майном</w:t>
        <w:tab/>
        <w:tab/>
        <w:tab/>
        <w:tab/>
        <w:t xml:space="preserve">Н.Ю. Колотій </w:t>
      </w:r>
    </w:p>
    <w:p>
      <w:pPr>
        <w:pStyle w:val="Normal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/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/>
      </w:pPr>
      <w:r>
        <w:rPr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/>
      </w:pPr>
      <w:r>
        <w:rPr>
          <w:color w:val="auto"/>
          <w:sz w:val="28"/>
          <w:szCs w:val="28"/>
          <w:lang w:val="uk-UA" w:eastAsia="ru-RU"/>
        </w:rPr>
        <w:t xml:space="preserve">та управління персоналом </w:t>
        <w:tab/>
        <w:tab/>
        <w:tab/>
        <w:t>О.О. Мірошник</w:t>
      </w:r>
    </w:p>
    <w:p>
      <w:pPr>
        <w:pStyle w:val="Normal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 w:eastAsia="Times New Roman" w:cs="Mangal"/>
      <w:b/>
      <w:bCs/>
      <w:sz w:val="32"/>
      <w:szCs w:val="29"/>
    </w:rPr>
  </w:style>
  <w:style w:type="paragraph" w:styleId="2">
    <w:name w:val="Heading 2"/>
    <w:basedOn w:val="Normal"/>
    <w:next w:val="Normal"/>
    <w:qFormat/>
    <w:pPr>
      <w:widowControl w:val="false"/>
      <w:tabs>
        <w:tab w:val="clear" w:pos="708"/>
        <w:tab w:val="left" w:pos="0" w:leader="none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  <w:sz w:val="28"/>
      <w:szCs w:val="28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13" w:customStyle="1">
    <w:name w:val="Основной шрифт абзаца13"/>
    <w:qFormat/>
    <w:rPr/>
  </w:style>
  <w:style w:type="character" w:styleId="7" w:customStyle="1">
    <w:name w:val="Основной шрифт абзаца7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Style12" w:customStyle="1">
    <w:name w:val="Шрифт абзацу за промовчанням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21" w:customStyle="1">
    <w:name w:val="Основной шрифт абзаца2"/>
    <w:qFormat/>
    <w:rPr/>
  </w:style>
  <w:style w:type="character" w:styleId="Style13" w:customStyle="1">
    <w:name w:val="Символ нумерации"/>
    <w:qFormat/>
    <w:rPr/>
  </w:style>
  <w:style w:type="character" w:styleId="11" w:customStyle="1">
    <w:name w:val="Основной шрифт абзаца1"/>
    <w:qFormat/>
    <w:rPr/>
  </w:style>
  <w:style w:type="character" w:styleId="Style14" w:customStyle="1">
    <w:name w:val="Текст выноски Знак"/>
    <w:qFormat/>
    <w:rPr>
      <w:rFonts w:ascii="Segoe UI" w:hAnsi="Segoe UI" w:cs="Mangal"/>
      <w:color w:val="00000A"/>
      <w:sz w:val="18"/>
      <w:szCs w:val="16"/>
    </w:rPr>
  </w:style>
  <w:style w:type="character" w:styleId="Style15" w:customStyle="1">
    <w:name w:val="Символ нумерації"/>
    <w:qFormat/>
    <w:rPr/>
  </w:style>
  <w:style w:type="character" w:styleId="22" w:customStyle="1">
    <w:name w:val="Основной текст с отступом 2 Знак"/>
    <w:qFormat/>
    <w:rPr>
      <w:rFonts w:eastAsia="Arial Unicode MS" w:cs="Mangal"/>
      <w:color w:val="00000A"/>
      <w:kern w:val="2"/>
      <w:sz w:val="24"/>
      <w:szCs w:val="21"/>
      <w:lang w:val="uk-UA" w:eastAsia="zh-CN" w:bidi="hi-IN"/>
    </w:rPr>
  </w:style>
  <w:style w:type="character" w:styleId="Style16">
    <w:name w:val="Интернет-ссылка"/>
    <w:rPr>
      <w:color w:val="0000FF"/>
      <w:u w:val="single"/>
    </w:rPr>
  </w:style>
  <w:style w:type="character" w:styleId="12" w:customStyle="1">
    <w:name w:val="Заголовок 1 Знак"/>
    <w:qFormat/>
    <w:rPr>
      <w:rFonts w:ascii="Calibri Light" w:hAnsi="Calibri Light" w:eastAsia="Times New Roman" w:cs="Mangal"/>
      <w:b/>
      <w:bCs/>
      <w:color w:val="00000A"/>
      <w:kern w:val="2"/>
      <w:sz w:val="32"/>
      <w:szCs w:val="29"/>
      <w:lang w:val="uk-UA" w:eastAsia="zh-CN" w:bidi="hi-IN"/>
    </w:rPr>
  </w:style>
  <w:style w:type="character" w:styleId="Style17" w:customStyle="1">
    <w:name w:val="Основной текст Знак"/>
    <w:qFormat/>
    <w:rPr>
      <w:sz w:val="24"/>
      <w:szCs w:val="24"/>
      <w:lang w:eastAsia="zh-CN"/>
    </w:rPr>
  </w:style>
  <w:style w:type="character" w:styleId="8" w:customStyle="1">
    <w:name w:val="Основной шрифт абзаца8"/>
    <w:qFormat/>
    <w:rPr/>
  </w:style>
  <w:style w:type="character" w:styleId="9" w:customStyle="1">
    <w:name w:val="Основной шрифт абзаца9"/>
    <w:qFormat/>
    <w:rPr/>
  </w:style>
  <w:style w:type="character" w:styleId="10" w:customStyle="1">
    <w:name w:val="Основной шрифт абзаца10"/>
    <w:qFormat/>
    <w:rPr/>
  </w:style>
  <w:style w:type="character" w:styleId="111" w:customStyle="1">
    <w:name w:val="Основной шрифт абзаца11"/>
    <w:qFormat/>
    <w:rPr/>
  </w:style>
  <w:style w:type="character" w:styleId="121" w:customStyle="1">
    <w:name w:val="Основной шрифт абзаца12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61" w:customStyle="1">
    <w:name w:val="Заголовок6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2" w:customStyle="1">
    <w:name w:val="Указатель12"/>
    <w:basedOn w:val="Normal"/>
    <w:qFormat/>
    <w:pPr>
      <w:suppressLineNumbers/>
    </w:pPr>
    <w:rPr/>
  </w:style>
  <w:style w:type="paragraph" w:styleId="41" w:customStyle="1">
    <w:name w:val="Заголовок4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2" w:customStyle="1">
    <w:name w:val="Название объекта1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71" w:customStyle="1">
    <w:name w:val="Указатель7"/>
    <w:basedOn w:val="Normal"/>
    <w:qFormat/>
    <w:pPr>
      <w:suppressLineNumbers/>
    </w:pPr>
    <w:rPr>
      <w:rFonts w:cs="Arial"/>
    </w:rPr>
  </w:style>
  <w:style w:type="paragraph" w:styleId="62" w:customStyle="1">
    <w:name w:val="Название объекта6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63" w:customStyle="1">
    <w:name w:val="Указатель6"/>
    <w:basedOn w:val="Normal"/>
    <w:qFormat/>
    <w:pPr>
      <w:suppressLineNumbers/>
    </w:pPr>
    <w:rPr>
      <w:rFonts w:cs="Arial"/>
    </w:rPr>
  </w:style>
  <w:style w:type="paragraph" w:styleId="31" w:customStyle="1">
    <w:name w:val="Заголовок3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51" w:customStyle="1">
    <w:name w:val="Название объекта5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52" w:customStyle="1">
    <w:name w:val="Указатель5"/>
    <w:basedOn w:val="Normal"/>
    <w:qFormat/>
    <w:pPr>
      <w:suppressLineNumbers/>
    </w:pPr>
    <w:rPr>
      <w:rFonts w:cs="Arial"/>
    </w:rPr>
  </w:style>
  <w:style w:type="paragraph" w:styleId="23" w:customStyle="1">
    <w:name w:val="Заголовок2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42" w:customStyle="1">
    <w:name w:val="Название объекта4"/>
    <w:basedOn w:val="Normal"/>
    <w:qFormat/>
    <w:pPr>
      <w:suppressLineNumbers/>
      <w:spacing w:before="120" w:after="120"/>
    </w:pPr>
    <w:rPr>
      <w:i/>
      <w:iCs/>
    </w:rPr>
  </w:style>
  <w:style w:type="paragraph" w:styleId="43" w:customStyle="1">
    <w:name w:val="Указатель4"/>
    <w:basedOn w:val="Normal"/>
    <w:qFormat/>
    <w:pPr>
      <w:suppressLineNumbers/>
    </w:pPr>
    <w:rPr>
      <w:rFonts w:cs="Arial"/>
    </w:rPr>
  </w:style>
  <w:style w:type="paragraph" w:styleId="14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5" w:customStyle="1">
    <w:name w:val="Заголовок1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32" w:customStyle="1">
    <w:name w:val="Название объекта3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pPr>
      <w:suppressLineNumbers/>
    </w:pPr>
    <w:rPr>
      <w:rFonts w:cs="Lucida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i/>
      <w:iCs/>
    </w:rPr>
  </w:style>
  <w:style w:type="paragraph" w:styleId="25" w:customStyle="1">
    <w:name w:val="Указатель2"/>
    <w:basedOn w:val="Normal"/>
    <w:qFormat/>
    <w:pPr>
      <w:suppressLineNumbers/>
    </w:pPr>
    <w:rPr/>
  </w:style>
  <w:style w:type="paragraph" w:styleId="16" w:customStyle="1">
    <w:name w:val="Название объекта1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Indexheading">
    <w:name w:val="index heading"/>
    <w:basedOn w:val="Normal"/>
    <w:next w:val="Index1"/>
    <w:qFormat/>
    <w:pPr>
      <w:suppressLineNumbers/>
    </w:pPr>
    <w:rPr/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17" w:customStyle="1">
    <w:name w:val="Текст выноски1"/>
    <w:basedOn w:val="Normal"/>
    <w:qFormat/>
    <w:pPr/>
    <w:rPr>
      <w:rFonts w:ascii="Segoe UI" w:hAnsi="Segoe UI" w:cs="Mangal"/>
      <w:sz w:val="18"/>
      <w:szCs w:val="16"/>
    </w:rPr>
  </w:style>
  <w:style w:type="paragraph" w:styleId="Style27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113" w:customStyle="1">
    <w:name w:val="Указатель11"/>
    <w:basedOn w:val="Normal"/>
    <w:qFormat/>
    <w:pPr>
      <w:suppressLineNumbers/>
    </w:pPr>
    <w:rPr/>
  </w:style>
  <w:style w:type="paragraph" w:styleId="Index1">
    <w:name w:val="index 1"/>
    <w:basedOn w:val="Normal"/>
    <w:next w:val="Normal"/>
    <w:qFormat/>
    <w:pPr/>
    <w:rPr/>
  </w:style>
  <w:style w:type="paragraph" w:styleId="18" w:customStyle="1">
    <w:name w:val="Указатель1"/>
    <w:basedOn w:val="Normal"/>
    <w:qFormat/>
    <w:pPr>
      <w:suppressLineNumbers/>
    </w:pPr>
    <w:rPr>
      <w:rFonts w:cs="Times New Roman"/>
    </w:rPr>
  </w:style>
  <w:style w:type="paragraph" w:styleId="19" w:customStyle="1">
    <w:name w:val="Обычный (веб)1"/>
    <w:basedOn w:val="Normal"/>
    <w:qFormat/>
    <w:pPr>
      <w:spacing w:before="280" w:after="280"/>
    </w:pPr>
    <w:rPr/>
  </w:style>
  <w:style w:type="paragraph" w:styleId="WW" w:customStyle="1">
    <w:name w:val="WW-Заголовок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Times New Roman" w:cs="Times New Roman"/>
      <w:color w:val="auto"/>
      <w:kern w:val="0"/>
      <w:lang w:bidi="ar-SA"/>
    </w:rPr>
  </w:style>
  <w:style w:type="paragraph" w:styleId="ListParagraph" w:customStyle="1">
    <w:name w:val="List Paragraph"/>
    <w:basedOn w:val="Normal"/>
    <w:qFormat/>
    <w:pPr>
      <w:ind w:left="720" w:hanging="0"/>
    </w:pPr>
    <w:rPr/>
  </w:style>
  <w:style w:type="paragraph" w:styleId="Textbody" w:customStyle="1">
    <w:name w:val="Text body"/>
    <w:qFormat/>
    <w:pPr>
      <w:widowControl w:val="false"/>
      <w:bidi w:val="0"/>
      <w:spacing w:lineRule="auto" w:line="276" w:before="0" w:after="1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uk-UA" w:eastAsia="zh-CN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uk-UA" w:eastAsia="ru-RU" w:bidi="ar-SA"/>
    </w:rPr>
  </w:style>
  <w:style w:type="paragraph" w:styleId="110" w:customStyle="1">
    <w:name w:val="Звичайний1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26" w:customStyle="1">
    <w:name w:val="Название2"/>
    <w:basedOn w:val="Normal"/>
    <w:next w:val="Style19"/>
    <w:qFormat/>
    <w:pPr>
      <w:jc w:val="center"/>
    </w:pPr>
    <w:rPr>
      <w:b/>
      <w:bCs/>
      <w:sz w:val="28"/>
      <w:szCs w:val="28"/>
    </w:rPr>
  </w:style>
  <w:style w:type="paragraph" w:styleId="NoSpacing" w:customStyle="1">
    <w:name w:val="No Spacing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zh-CN" w:bidi="ar-SA"/>
    </w:rPr>
  </w:style>
  <w:style w:type="paragraph" w:styleId="Heading2" w:customStyle="1">
    <w:name w:val="Heading #2"/>
    <w:basedOn w:val="Normal"/>
    <w:qFormat/>
    <w:pPr>
      <w:shd w:val="clear" w:color="auto" w:fill="FFFFFF"/>
      <w:spacing w:lineRule="exact" w:line="322" w:before="300" w:after="0"/>
    </w:pPr>
    <w:rPr>
      <w:rFonts w:eastAsia="Calibri" w:cs="Times New Roman"/>
      <w:b/>
      <w:bCs/>
      <w:sz w:val="26"/>
      <w:szCs w:val="26"/>
    </w:rPr>
  </w:style>
  <w:style w:type="paragraph" w:styleId="Style30" w:customStyle="1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114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72" w:customStyle="1">
    <w:name w:val="Название объекта7"/>
    <w:basedOn w:val="Normal"/>
    <w:qFormat/>
    <w:pPr>
      <w:suppressLineNumbers/>
      <w:spacing w:before="120" w:after="120"/>
    </w:pPr>
    <w:rPr>
      <w:i/>
      <w:iCs/>
    </w:rPr>
  </w:style>
  <w:style w:type="paragraph" w:styleId="81" w:customStyle="1">
    <w:name w:val="Указатель8"/>
    <w:basedOn w:val="Normal"/>
    <w:qFormat/>
    <w:pPr>
      <w:suppressLineNumbers/>
    </w:pPr>
    <w:rPr>
      <w:rFonts w:cs="Arial"/>
    </w:rPr>
  </w:style>
  <w:style w:type="paragraph" w:styleId="82" w:customStyle="1">
    <w:name w:val="Название объекта8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91" w:customStyle="1">
    <w:name w:val="Указатель9"/>
    <w:basedOn w:val="Normal"/>
    <w:qFormat/>
    <w:pPr>
      <w:suppressLineNumbers/>
    </w:pPr>
    <w:rPr>
      <w:rFonts w:cs="Arial"/>
    </w:rPr>
  </w:style>
  <w:style w:type="paragraph" w:styleId="92" w:customStyle="1">
    <w:name w:val="Название объекта9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01" w:customStyle="1">
    <w:name w:val="Указатель10"/>
    <w:basedOn w:val="Normal"/>
    <w:qFormat/>
    <w:pPr>
      <w:suppressLineNumbers/>
    </w:pPr>
    <w:rPr>
      <w:rFonts w:cs="Arial"/>
    </w:rPr>
  </w:style>
  <w:style w:type="paragraph" w:styleId="102" w:customStyle="1">
    <w:name w:val="Название объекта10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53" w:customStyle="1">
    <w:name w:val="Заголовок5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LibreOffice/6.3.1.2$Windows_X86_64 LibreOffice_project/b79626edf0065ac373bd1df5c28bd630b4424273</Application>
  <Pages>4</Pages>
  <Words>689</Words>
  <Characters>4742</Characters>
  <CharactersWithSpaces>5507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2023-01-24T08:45:00Z</dcterms:created>
  <dc:creator>Dima</dc:creator>
  <dc:description/>
  <dc:language>uk-UA</dc:language>
  <cp:lastModifiedBy/>
  <cp:lastPrinted>1995-11-21T15:41:00Z</cp:lastPrinted>
  <dcterms:modified xsi:type="dcterms:W3CDTF">2023-01-31T14:11:43Z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