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461" w:leader="none"/>
        </w:tabs>
        <w:spacing w:lineRule="auto" w:line="240" w:before="0" w:after="0"/>
        <w:ind w:left="9639" w:firstLine="1163"/>
        <w:rPr/>
      </w:pPr>
      <w:r>
        <w:rPr>
          <w:rFonts w:cs="Times New Roman" w:ascii="Times New Roman" w:hAnsi="Times New Roman"/>
          <w:sz w:val="28"/>
          <w:szCs w:val="28"/>
        </w:rPr>
        <w:t xml:space="preserve">Додаток 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</w:p>
    <w:p>
      <w:pPr>
        <w:pStyle w:val="Normal"/>
        <w:shd w:val="clear" w:color="auto" w:fill="FFFFFF"/>
        <w:tabs>
          <w:tab w:val="clear" w:pos="708"/>
          <w:tab w:val="left" w:pos="461" w:leader="none"/>
        </w:tabs>
        <w:spacing w:lineRule="auto" w:line="240" w:before="0" w:after="0"/>
        <w:ind w:left="9639" w:firstLine="1163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 рішення Решетилівської </w:t>
      </w:r>
    </w:p>
    <w:p>
      <w:pPr>
        <w:pStyle w:val="Normal"/>
        <w:shd w:val="clear" w:color="auto" w:fill="FFFFFF"/>
        <w:tabs>
          <w:tab w:val="clear" w:pos="708"/>
          <w:tab w:val="left" w:pos="461" w:leader="none"/>
        </w:tabs>
        <w:spacing w:lineRule="auto" w:line="240" w:before="0" w:after="0"/>
        <w:ind w:left="9639" w:firstLine="1163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скликання</w:t>
      </w:r>
    </w:p>
    <w:p>
      <w:pPr>
        <w:pStyle w:val="Normal"/>
        <w:shd w:val="clear" w:color="auto" w:fill="FFFFFF"/>
        <w:tabs>
          <w:tab w:val="clear" w:pos="708"/>
          <w:tab w:val="left" w:pos="461" w:leader="none"/>
          <w:tab w:val="left" w:pos="9690" w:leader="none"/>
        </w:tabs>
        <w:spacing w:lineRule="auto" w:line="240" w:before="0" w:after="0"/>
        <w:ind w:left="9639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28 лютого </w:t>
      </w:r>
      <w:r>
        <w:rPr>
          <w:rFonts w:cs="Times New Roman" w:ascii="Times New Roman" w:hAnsi="Times New Roman"/>
          <w:sz w:val="28"/>
          <w:szCs w:val="28"/>
        </w:rPr>
        <w:t>202</w:t>
      </w:r>
      <w:r>
        <w:rPr>
          <w:rFonts w:cs="Times New Roman" w:ascii="Times New Roman" w:hAnsi="Times New Roman"/>
          <w:sz w:val="28"/>
          <w:szCs w:val="28"/>
          <w:lang w:val="uk-UA"/>
        </w:rPr>
        <w:t>3 року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461" w:leader="none"/>
          <w:tab w:val="left" w:pos="9690" w:leader="none"/>
        </w:tabs>
        <w:spacing w:lineRule="auto" w:line="240" w:before="0" w:after="0"/>
        <w:ind w:left="9639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№</w:t>
      </w:r>
      <w:r>
        <w:rPr>
          <w:rFonts w:cs="Times New Roman" w:ascii="Times New Roman" w:hAnsi="Times New Roman"/>
          <w:sz w:val="28"/>
          <w:szCs w:val="28"/>
          <w:lang w:val="en-US"/>
        </w:rPr>
        <w:t>1298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30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>І</w:t>
      </w:r>
    </w:p>
    <w:p>
      <w:pPr>
        <w:pStyle w:val="Normal"/>
        <w:shd w:val="clear" w:color="auto" w:fill="FFFFFF"/>
        <w:tabs>
          <w:tab w:val="clear" w:pos="708"/>
          <w:tab w:val="left" w:pos="461" w:leader="none"/>
        </w:tabs>
        <w:spacing w:lineRule="auto" w:line="240" w:before="0" w:after="0"/>
        <w:ind w:left="9639" w:firstLine="1163"/>
        <w:rPr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30 позачергова </w:t>
      </w:r>
      <w:r>
        <w:rPr>
          <w:rFonts w:cs="Times New Roman" w:ascii="Times New Roman" w:hAnsi="Times New Roman"/>
          <w:sz w:val="28"/>
          <w:szCs w:val="28"/>
        </w:rPr>
        <w:t>сесія)</w:t>
      </w:r>
    </w:p>
    <w:p>
      <w:pPr>
        <w:pStyle w:val="Defaul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Напрямки діяльності та заходи Програми</w:t>
      </w:r>
    </w:p>
    <w:p>
      <w:pPr>
        <w:pStyle w:val="Default"/>
        <w:jc w:val="center"/>
        <w:rPr/>
      </w:pPr>
      <w:r>
        <w:rPr/>
      </w:r>
    </w:p>
    <w:tbl>
      <w:tblPr>
        <w:tblW w:w="14790" w:type="dxa"/>
        <w:jc w:val="left"/>
        <w:tblInd w:w="184" w:type="dxa"/>
        <w:tblCellMar>
          <w:top w:w="0" w:type="dxa"/>
          <w:left w:w="47" w:type="dxa"/>
          <w:bottom w:w="0" w:type="dxa"/>
          <w:right w:w="57" w:type="dxa"/>
        </w:tblCellMar>
        <w:tblLook w:val="0000"/>
      </w:tblPr>
      <w:tblGrid>
        <w:gridCol w:w="556"/>
        <w:gridCol w:w="4553"/>
        <w:gridCol w:w="1132"/>
        <w:gridCol w:w="1275"/>
        <w:gridCol w:w="1557"/>
        <w:gridCol w:w="3"/>
        <w:gridCol w:w="2122"/>
        <w:gridCol w:w="2"/>
        <w:gridCol w:w="3589"/>
      </w:tblGrid>
      <w:tr>
        <w:trPr>
          <w:trHeight w:val="246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Фінансування програми, тис. грн.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Відповідальні виконавці</w:t>
            </w:r>
          </w:p>
        </w:tc>
      </w:tr>
      <w:tr>
        <w:trPr>
          <w:trHeight w:val="1181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рік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Надання субвенції з місцевого бюджету на 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ридбання бланків, журналів, навчальних матеріалів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канцелярського приладдя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, паперу офісного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</w:t>
            </w:r>
          </w:p>
          <w:p>
            <w:pPr>
              <w:pStyle w:val="Normal"/>
              <w:spacing w:lineRule="auto" w:line="240" w:before="0" w:after="0"/>
              <w:ind w:right="-57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34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  <w:lang w:val="uk-UA"/>
              </w:rPr>
              <w:t>Територіальні центри комплектування та соціальної підтримки, фінансове управління Решетилівської міської ради, виконавчий комітет Решетилівської міської ради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роведення заходів з медичного огляду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призовникам і допризовникам за направленням шостого відділу Полтавського РТЦК та СП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  <w:lang w:val="uk-UA"/>
              </w:rPr>
              <w:t>КНП „Решетилівська центральна лікарня”, виконавчий комітет Решетилівської міської ради, фінансове управління міської ради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eastAsia="Calibri" w:ascii="Times New Roman" w:hAnsi="Times New Roman" w:eastAsiaTheme="minorHAnsi"/>
                <w:sz w:val="28"/>
                <w:szCs w:val="28"/>
                <w:lang w:val="uk-UA"/>
              </w:rPr>
              <w:t xml:space="preserve">Підтримка оборонної роботи та здійснення заходів по територіальній обороні </w:t>
            </w:r>
            <w:r>
              <w:rPr>
                <w:rFonts w:eastAsia="Calibri" w:ascii="Times New Roman" w:hAnsi="Times New Roman" w:eastAsiaTheme="minorHAnsi"/>
                <w:i/>
                <w:sz w:val="28"/>
                <w:szCs w:val="28"/>
                <w:lang w:val="uk-UA"/>
              </w:rPr>
              <w:t xml:space="preserve">(надання субвенції з місцевого бюджету для здійснення  капітальних та поточних видатків на товари та послуги, покращення матеріально -технічної бази та забезпечення діяльності </w:t>
            </w:r>
            <w:r>
              <w:rPr>
                <w:rFonts w:cs="Times New Roman" w:ascii="Times New Roman" w:hAnsi="Times New Roman"/>
                <w:i/>
                <w:spacing w:val="-20"/>
                <w:sz w:val="28"/>
                <w:szCs w:val="28"/>
                <w:lang w:val="uk-UA"/>
              </w:rPr>
              <w:t>територіальних центрів комплектування та соціальної підтримки,</w:t>
            </w:r>
            <w:r>
              <w:rPr>
                <w:rFonts w:eastAsia="Calibri" w:ascii="Times New Roman" w:hAnsi="Times New Roman" w:eastAsiaTheme="minorHAnsi"/>
                <w:i/>
                <w:sz w:val="28"/>
                <w:szCs w:val="28"/>
                <w:lang w:val="uk-UA"/>
              </w:rPr>
              <w:t xml:space="preserve"> військових частин </w:t>
            </w:r>
            <w:r>
              <w:rPr>
                <w:rFonts w:cs="Times New Roman" w:ascii="Times New Roman" w:hAnsi="Times New Roman"/>
                <w:i/>
                <w:spacing w:val="-20"/>
                <w:sz w:val="28"/>
                <w:szCs w:val="28"/>
                <w:lang w:val="uk-UA"/>
              </w:rPr>
              <w:t>ЗСУ, Сил ТрО ЗСУ, Національної гвардії,  інших військових формувань, в тому числі добровольчих та інші видатки за їх запитами відповідно до потреби та придбання матеріальних цінностей з метою передачі територіальним центрам комплектування та соціальної підтримки,</w:t>
            </w:r>
            <w:r>
              <w:rPr>
                <w:rFonts w:eastAsia="Calibri" w:ascii="Times New Roman" w:hAnsi="Times New Roman" w:eastAsiaTheme="minorHAnsi"/>
                <w:i/>
                <w:sz w:val="28"/>
                <w:szCs w:val="28"/>
                <w:lang w:val="uk-UA"/>
              </w:rPr>
              <w:t xml:space="preserve"> військовим частинам </w:t>
            </w:r>
            <w:r>
              <w:rPr>
                <w:rFonts w:cs="Times New Roman" w:ascii="Times New Roman" w:hAnsi="Times New Roman"/>
                <w:i/>
                <w:spacing w:val="-20"/>
                <w:sz w:val="28"/>
                <w:szCs w:val="28"/>
                <w:lang w:val="uk-UA"/>
              </w:rPr>
              <w:t xml:space="preserve">ЗСУ, Сил ТрО ЗСУ, Національної гвардії,  іншим військовим формуванням, в тому числі добровольчим </w:t>
            </w:r>
            <w:r>
              <w:rPr>
                <w:rFonts w:eastAsia="Calibri" w:ascii="Times New Roman" w:hAnsi="Times New Roman" w:eastAsiaTheme="minorHAnsi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 межах бюджетних асигнувань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не заборонені законодавством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  <w:lang w:val="uk-UA"/>
              </w:rPr>
              <w:t>Територіальні центри комплектування та соціальної підтримки, військові частини ЗСУ, Сил ТрО ЗСУ, Національної гвардії, та інші військові формування, в тому числі добровольчі, виконавчий комітет Решетилівської міської ради, фінансове управління міської ради</w:t>
            </w:r>
          </w:p>
        </w:tc>
      </w:tr>
      <w:tr>
        <w:trPr>
          <w:trHeight w:val="395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  <w:lang w:val="uk-UA"/>
              </w:rPr>
            </w:r>
          </w:p>
        </w:tc>
        <w:tc>
          <w:tcPr>
            <w:tcW w:w="4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505,0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105,0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615,0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Default"/>
        <w:tabs>
          <w:tab w:val="clear" w:pos="708"/>
          <w:tab w:val="left" w:pos="0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Default"/>
        <w:tabs>
          <w:tab w:val="clear" w:pos="708"/>
          <w:tab w:val="left" w:pos="0" w:leader="none"/>
        </w:tabs>
        <w:jc w:val="both"/>
        <w:rPr/>
      </w:pPr>
      <w:r>
        <w:rPr>
          <w:color w:val="auto"/>
          <w:sz w:val="28"/>
          <w:szCs w:val="28"/>
        </w:rPr>
        <w:t>Начальник відділу з питань оборонної роботи,</w:t>
      </w:r>
    </w:p>
    <w:p>
      <w:pPr>
        <w:pStyle w:val="Default"/>
        <w:tabs>
          <w:tab w:val="clear" w:pos="708"/>
          <w:tab w:val="left" w:pos="0" w:leader="none"/>
        </w:tabs>
        <w:jc w:val="both"/>
        <w:rPr/>
      </w:pPr>
      <w:r>
        <w:rPr>
          <w:color w:val="auto"/>
          <w:sz w:val="28"/>
          <w:szCs w:val="28"/>
        </w:rPr>
        <w:t xml:space="preserve">цивільного захисту та взаємодії з </w:t>
      </w:r>
      <w:r>
        <w:rPr>
          <w:sz w:val="28"/>
          <w:szCs w:val="28"/>
        </w:rPr>
        <w:t>правоохоронними органами</w:t>
        <w:tab/>
        <w:tab/>
        <w:t xml:space="preserve">                                                                         Т.В. Різник</w:t>
      </w:r>
    </w:p>
    <w:sectPr>
      <w:headerReference w:type="default" r:id="rId2"/>
      <w:type w:val="nextPage"/>
      <w:pgSz w:orient="landscape" w:w="16838" w:h="11906"/>
      <w:pgMar w:left="1134" w:right="674" w:header="0" w:top="170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81479427"/>
    </w:sdtPr>
    <w:sdtContent>
      <w:p>
        <w:pPr>
          <w:pStyle w:val="Style22"/>
          <w:jc w:val="center"/>
          <w:rPr>
            <w:lang w:val="uk-UA"/>
          </w:rPr>
        </w:pPr>
        <w:r>
          <w:rPr>
            <w:lang w:val="uk-UA"/>
          </w:rPr>
        </w:r>
      </w:p>
      <w:p>
        <w:pPr>
          <w:pStyle w:val="Style22"/>
          <w:jc w:val="center"/>
          <w:rPr>
            <w:lang w:val="uk-UA"/>
          </w:rPr>
        </w:pPr>
        <w:r>
          <w:rPr>
            <w:lang w:val="uk-UA"/>
          </w:rPr>
        </w:r>
      </w:p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63b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2b5069"/>
    <w:rPr>
      <w:sz w:val="22"/>
    </w:rPr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2b5069"/>
    <w:rPr>
      <w:sz w:val="22"/>
    </w:rPr>
  </w:style>
  <w:style w:type="paragraph" w:styleId="Style16" w:customStyle="1">
    <w:name w:val="Заголовок"/>
    <w:basedOn w:val="Normal"/>
    <w:next w:val="Style17"/>
    <w:qFormat/>
    <w:rsid w:val="004a16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16b7"/>
    <w:pPr>
      <w:spacing w:before="0" w:after="140"/>
    </w:pPr>
    <w:rPr/>
  </w:style>
  <w:style w:type="paragraph" w:styleId="Style18">
    <w:name w:val="List"/>
    <w:basedOn w:val="Style17"/>
    <w:rsid w:val="004a16b7"/>
    <w:pPr/>
    <w:rPr>
      <w:rFonts w:cs="Arial"/>
    </w:rPr>
  </w:style>
  <w:style w:type="paragraph" w:styleId="Style19" w:customStyle="1">
    <w:name w:val="Caption"/>
    <w:basedOn w:val="Normal"/>
    <w:qFormat/>
    <w:rsid w:val="004a16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4a16b7"/>
    <w:pPr>
      <w:suppressLineNumbers/>
    </w:pPr>
    <w:rPr>
      <w:rFonts w:cs="Arial"/>
    </w:rPr>
  </w:style>
  <w:style w:type="paragraph" w:styleId="Default" w:customStyle="1">
    <w:name w:val="Default"/>
    <w:qFormat/>
    <w:rsid w:val="008d50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2b50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semiHidden/>
    <w:unhideWhenUsed/>
    <w:rsid w:val="002b50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LibreOffice/6.3.1.2$Windows_X86_64 LibreOffice_project/b79626edf0065ac373bd1df5c28bd630b4424273</Application>
  <Pages>3</Pages>
  <Words>269</Words>
  <Characters>1821</Characters>
  <CharactersWithSpaces>2143</CharactersWithSpaces>
  <Paragraphs>45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2023-02-16T06:09:00Z</dcterms:created>
  <dc:creator>User</dc:creator>
  <dc:description/>
  <dc:language>uk-UA</dc:language>
  <cp:lastModifiedBy/>
  <cp:lastPrinted>2023-02-20T07:47:00Z</cp:lastPrinted>
  <dcterms:modified xsi:type="dcterms:W3CDTF">2023-02-28T14:47:04Z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