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5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05"/>
      </w:tblGrid>
      <w:tr>
        <w:trPr>
          <w:trHeight w:val="231" w:hRule="atLeast"/>
        </w:trPr>
        <w:tc>
          <w:tcPr>
            <w:tcW w:w="11705" w:type="dxa"/>
            <w:tcBorders/>
            <w:shd w:fill="auto" w:val="clear"/>
          </w:tcPr>
          <w:tbl>
            <w:tblPr>
              <w:tblW w:w="11057" w:type="dxa"/>
              <w:jc w:val="left"/>
              <w:tblInd w:w="324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fill="auto" w:val="clear"/>
                </w:tcPr>
                <w:tbl>
                  <w:tblPr>
                    <w:tblpPr w:bottomFromText="0" w:horzAnchor="page" w:leftFromText="180" w:rightFromText="180" w:tblpX="1" w:tblpY="-430" w:topFromText="0" w:vertAnchor="margin"/>
                    <w:tblW w:w="9658" w:type="dxa"/>
                    <w:jc w:val="left"/>
                    <w:tblInd w:w="108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3538"/>
                    <w:gridCol w:w="769"/>
                    <w:gridCol w:w="1362"/>
                    <w:gridCol w:w="3442"/>
                    <w:gridCol w:w="1"/>
                    <w:gridCol w:w="545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53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93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tabs>
                            <w:tab w:val="left" w:pos="154" w:leader="none"/>
                          </w:tabs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  <w:bookmarkStart w:id="0" w:name="_GoBack"/>
                        <w:bookmarkStart w:id="1" w:name="_GoBack"/>
                        <w:bookmarkEnd w:id="1"/>
                      </w:p>
                    </w:tc>
                    <w:tc>
                      <w:tcPr>
                        <w:tcW w:w="136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14 жовтня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оку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№______-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250" w:right="423" w:firstLine="25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(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26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 сесія)</w:t>
                        </w:r>
                      </w:p>
                    </w:tc>
                    <w:tc>
                      <w:tcPr>
                        <w:tcW w:w="54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(у редакції рішення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93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30 березня 2023р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оку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№______-31-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(31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>сесія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)</w:t>
                        </w:r>
                      </w:p>
                    </w:tc>
                    <w:tc>
                      <w:tcPr>
                        <w:tcW w:w="54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61"/>
        <w:gridCol w:w="4851"/>
        <w:gridCol w:w="1276"/>
        <w:gridCol w:w="1134"/>
      </w:tblGrid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Комунальне підприємство „ЕФЕКТ” Решетилівської міської ради Полтавської області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Коди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Організаційно-правова форма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en-US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ru-RU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м. Решетилівка, вул. Покровська,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+38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45"/>
        <w:gridCol w:w="850"/>
        <w:gridCol w:w="1134"/>
        <w:gridCol w:w="993"/>
        <w:gridCol w:w="993"/>
        <w:gridCol w:w="992"/>
        <w:gridCol w:w="991"/>
      </w:tblGrid>
      <w:tr>
        <w:trPr>
          <w:tblHeader w:val="true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12750,4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3030,1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3047,8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11263,9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2748,9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2638,2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12750,4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3030,1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3047,8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10575,6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2664,4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2522,9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2544,7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1575,8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577,3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287,5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1699,2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376,9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2131,1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497,3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388,9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11263,9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2820,5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2748,9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2638,2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1717,3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305,1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8351,8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2087,9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2088,1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462,5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603,6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12706,7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3222,5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3431,9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3010,3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3042,0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13020,6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Директор                                                        ___________</w:t>
        <w:tab/>
        <w:t>Ростислав ГРИБ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Головний бухгалтер                                     ___________</w:t>
        <w:tab/>
        <w:t>Вікторія АРТЮХ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М. П.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561c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61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17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618F-3904-4519-BE88-FE9D21B8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LibreOffice/6.1.0.3$Windows_X86_64 LibreOffice_project/efb621ed25068d70781dc026f7e9c5187a4decd1</Application>
  <Pages>3</Pages>
  <Words>936</Words>
  <Characters>4515</Characters>
  <CharactersWithSpaces>5145</CharactersWithSpaces>
  <Paragraphs>592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2022-11-10T07:35:00Z</dcterms:created>
  <dc:creator>1</dc:creator>
  <dc:description/>
  <dc:language>ru-RU</dc:language>
  <cp:lastModifiedBy/>
  <cp:lastPrinted>2023-03-21T07:24:00Z</cp:lastPrinted>
  <dcterms:modified xsi:type="dcterms:W3CDTF">2023-03-29T08:32:31Z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