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09 травня 2023 року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93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 Передати в оренду (без проведення аукціону):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1230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розташовані за адресою: про</w:t>
      </w:r>
      <w:r>
        <w:rPr>
          <w:rFonts w:cs="Times New Roman" w:ascii="Times New Roman" w:hAnsi="Times New Roman"/>
          <w:sz w:val="28"/>
          <w:szCs w:val="28"/>
          <w:lang w:val="uk-UA"/>
        </w:rPr>
        <w:t>вулок Шкільний, 1, с. Лиман Другий Полтавського району Полтавської області;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179,3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Центральна, 14, с. Лиман Другий Полтавського району Полтавської області;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437,1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Центральна, 14, с. Лиман Другий Полтавського району Полтавської області;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1020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Решетилівська, 4, с. Лиман Перший Полтавського району Полтавської області;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5)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1260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Миру, 22, с. Лобачі Полтавського району Полтавської області;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6)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383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Шевченка, 46А, с. Потічок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 Включити до Переліку другого типу: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1230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розташовані за адресою: про</w:t>
      </w:r>
      <w:r>
        <w:rPr>
          <w:rFonts w:cs="Times New Roman" w:ascii="Times New Roman" w:hAnsi="Times New Roman"/>
          <w:sz w:val="28"/>
          <w:szCs w:val="28"/>
          <w:lang w:val="uk-UA"/>
        </w:rPr>
        <w:t>вулок Шкільний, 1, с. Лиман Другий Полтавського району Полтавської області;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179,3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Центральна, 14, с. Лиман Другий Полтавського району Полтавської області;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437,1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Центральна, 14, с. Лиман Другий Полтавського району Полтавської області;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1020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Решетилівська, 4, с. Лиман Перший Полтавського району Полтавської області;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5)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1260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Миру, 22, с. Лобачі Полтавського району Полтавської області;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6)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383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Шевченка, 46А, с. Потічок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 Відділу з юридичних питань та управління комунальним майном виконавчого комітету міської ради (Колотій Н.Ю.) провести процедуру передачі в оренду.  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Міський голова</w:t>
        <w:tab/>
        <w:tab/>
        <w:tab/>
        <w:tab/>
        <w:tab/>
        <w:tab/>
        <w:tab/>
        <w:tab/>
        <w:t xml:space="preserve">         О.А.Дядюнова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LibreOffice/6.3.1.2$Windows_X86_64 LibreOffice_project/b79626edf0065ac373bd1df5c28bd630b4424273</Application>
  <Pages>2</Pages>
  <Words>367</Words>
  <Characters>2491</Characters>
  <CharactersWithSpaces>2958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2023-05-10T09:14:51Z</cp:lastPrinted>
  <dcterms:modified xsi:type="dcterms:W3CDTF">2023-05-10T15:11:43Z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1049-11.2.0.11537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