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080" w:leader="none"/>
        </w:tabs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2802255</wp:posOffset>
            </wp:positionH>
            <wp:positionV relativeFrom="paragraph">
              <wp:posOffset>-17780</wp:posOffset>
            </wp:positionV>
            <wp:extent cx="435610" cy="6121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Times New Roman"/>
          <w:b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(тридцять третя позачергова сесія восьмого скликання)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color w:val="000000"/>
          <w:sz w:val="28"/>
          <w:szCs w:val="28"/>
        </w:rPr>
        <w:t>22 т</w:t>
      </w:r>
      <w:r>
        <w:rPr>
          <w:rFonts w:cs="Times New Roman"/>
          <w:sz w:val="28"/>
          <w:szCs w:val="28"/>
        </w:rPr>
        <w:t xml:space="preserve">равня 2023 року                                                                           № </w:t>
      </w:r>
      <w:r>
        <w:rPr>
          <w:rFonts w:cs="Times New Roman"/>
          <w:sz w:val="28"/>
          <w:szCs w:val="28"/>
          <w:lang w:val="en-US"/>
        </w:rPr>
        <w:t>1433</w:t>
      </w:r>
      <w:r>
        <w:rPr>
          <w:rFonts w:cs="Times New Roman"/>
          <w:sz w:val="28"/>
          <w:szCs w:val="28"/>
        </w:rPr>
        <w:t>-33-VIІI</w:t>
      </w:r>
    </w:p>
    <w:p>
      <w:pPr>
        <w:pStyle w:val="Normal"/>
        <w:ind w:firstLine="708"/>
        <w:jc w:val="both"/>
        <w:rPr>
          <w:rFonts w:cs="Times New Roman"/>
          <w:b/>
          <w:b/>
          <w:bCs/>
          <w:sz w:val="28"/>
          <w:szCs w:val="20"/>
        </w:rPr>
      </w:pPr>
      <w:r>
        <w:rPr>
          <w:rFonts w:cs="Times New Roman"/>
          <w:b/>
          <w:bCs/>
          <w:sz w:val="28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приватизацію об’єкта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нерухомого майна комунальної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власності Решетилівської міської</w:t>
      </w:r>
    </w:p>
    <w:p>
      <w:pPr>
        <w:pStyle w:val="Normal"/>
        <w:rPr>
          <w:sz w:val="28"/>
          <w:szCs w:val="28"/>
        </w:rPr>
      </w:pPr>
      <w:bookmarkStart w:id="0" w:name="__DdeLink__35_2889371678"/>
      <w:r>
        <w:rPr>
          <w:sz w:val="28"/>
          <w:szCs w:val="28"/>
        </w:rPr>
        <w:t>територіальної громади</w:t>
      </w:r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пунктом 30 частини першої статті 26 Закону України „Про місцеве самоврядування в Україні”, Законом України „Про приватизацію державного і комунального майна”, Переліком об’єктів нерухомого майна комунальної власності Решетилівської міської територіальної громади, що підлягають приватизації, затвердженого </w:t>
      </w:r>
      <w:r>
        <w:rPr>
          <w:rFonts w:cs="Times New Roman"/>
          <w:sz w:val="28"/>
          <w:szCs w:val="28"/>
        </w:rPr>
        <w:t>рішенням Решетилівської міської ради № 1392-32-VІІІ від 28.04.2023 року,</w:t>
      </w:r>
      <w:r>
        <w:rPr>
          <w:sz w:val="28"/>
          <w:szCs w:val="28"/>
        </w:rPr>
        <w:t xml:space="preserve"> з метою забезпечення сталого соціально-економічного розвитку громади, забезпечення планових надходжень до  бюджету громади, Решетилівська міська рада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Здійснити приватизацію об’єкта нерухомого майна по вул. Молодіжна, 60-а в с. Піщане, Полтавського району, Полтавської області, нежитлова будівля громадський будинок (побут комбінату), загальною площею 190,1 м.кв., шляхом продажу на аукціоні.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sz w:val="28"/>
          <w:szCs w:val="28"/>
        </w:rPr>
        <w:tab/>
        <w:t>Найменування та площа об’єкта можуть бути відкориговані відповідно до технічного паспорта.</w:t>
      </w:r>
    </w:p>
    <w:p>
      <w:pPr>
        <w:pStyle w:val="Normal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Уповноважити виконавчий комітет Решетилівської міської ради вжити відповідні дії щодо забезпечення приватизації вказаного об’єкта </w:t>
      </w:r>
      <w:r>
        <w:rPr>
          <w:sz w:val="28"/>
          <w:szCs w:val="28"/>
        </w:rPr>
        <w:t>нерухомого майна комунальної власності Решетилівської міської територіальної громади.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Відділу організаційно-інформаційної роботи, документообігу та управління персоналом виконавчого комітету міської ради (Мірошник О.О.) оприлюднити дане рішення на офіційному сайті Решетилівської міської ради у строк відповідно до чинного законодавства.</w:t>
      </w:r>
    </w:p>
    <w:p>
      <w:pPr>
        <w:pStyle w:val="Normal"/>
        <w:tabs>
          <w:tab w:val="left" w:pos="709" w:leader="none"/>
        </w:tabs>
        <w:ind w:firstLine="708"/>
        <w:jc w:val="both"/>
        <w:rPr/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Міський голова                      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     О.А.Дядюнова</w:t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 w:semiHidden="0" w:unhideWhenUsed="0" w:qFormat="1"/>
    <w:lsdException w:name="HTML Preformatted" w:uiPriority="0" w:semiHidden="0" w:unhideWhenUsed="0" w:qFormat="1"/>
    <w:lsdException w:name="Normal Table" w:qFormat="1"/>
    <w:lsdException w:name="Balloon Text" w:qFormat="1"/>
    <w:lsdException w:name="Table Grid" w:uiPriority="3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Bodytext413pt" w:customStyle="1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character" w:styleId="S2" w:customStyle="1">
    <w:name w:val="s2"/>
    <w:basedOn w:val="DefaultParagraphFont"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Pr>
      <w:rFonts w:ascii="Segoe UI" w:hAnsi="Segoe UI" w:cs="Mangal"/>
      <w:color w:val="00000A"/>
      <w:sz w:val="18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lineRule="auto" w:line="276" w:before="0" w:after="140"/>
    </w:pPr>
    <w:rPr/>
  </w:style>
  <w:style w:type="paragraph" w:styleId="Style17">
    <w:name w:val="List"/>
    <w:basedOn w:val="Style16"/>
    <w:qFormat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pPr/>
    <w:rPr>
      <w:rFonts w:ascii="Segoe UI" w:hAnsi="Segoe UI" w:cs="Mangal"/>
      <w:sz w:val="18"/>
      <w:szCs w:val="16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sz w:val="28"/>
      <w:szCs w:val="28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eastAsia="Times New Roman" w:cs="Times New Roman"/>
      <w:color w:val="auto"/>
      <w:lang w:eastAsia="ru-RU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21" w:customStyle="1">
    <w:name w:val="Покажчик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qFormat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2" w:customStyle="1">
    <w:name w:val="Вміст таблиці"/>
    <w:basedOn w:val="Normal"/>
    <w:qFormat/>
    <w:pPr>
      <w:suppressLineNumbers/>
    </w:pPr>
    <w:rPr/>
  </w:style>
  <w:style w:type="paragraph" w:styleId="Style23" w:customStyle="1">
    <w:name w:val="Заголовок таблиці"/>
    <w:basedOn w:val="Style22"/>
    <w:qFormat/>
    <w:pPr>
      <w:jc w:val="center"/>
    </w:pPr>
    <w:rPr>
      <w:b/>
      <w:bCs/>
    </w:rPr>
  </w:style>
  <w:style w:type="paragraph" w:styleId="P9" w:customStyle="1">
    <w:name w:val="p9"/>
    <w:basedOn w:val="Normal"/>
    <w:qFormat/>
    <w:pPr>
      <w:spacing w:beforeAutospacing="1" w:afterAutospacing="1"/>
    </w:pPr>
    <w:rPr>
      <w:rFonts w:eastAsia="Times New Roman" w:cs="Times New Roman"/>
      <w:color w:val="auto"/>
      <w:lang w:eastAsia="ru-RU"/>
    </w:rPr>
  </w:style>
  <w:style w:type="paragraph" w:styleId="P2" w:customStyle="1">
    <w:name w:val="p2"/>
    <w:basedOn w:val="Normal"/>
    <w:qFormat/>
    <w:pPr>
      <w:spacing w:beforeAutospacing="1" w:afterAutospacing="1"/>
    </w:pPr>
    <w:rPr>
      <w:rFonts w:eastAsia="Times New Roman" w:cs="Times New Roman"/>
      <w:color w:val="auto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qFormat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LibreOffice/6.3.1.2$Windows_X86_64 LibreOffice_project/b79626edf0065ac373bd1df5c28bd630b4424273</Application>
  <Pages>1</Pages>
  <Words>213</Words>
  <Characters>1654</Characters>
  <CharactersWithSpaces>1995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2018-03-22T11:17:00Z</dcterms:created>
  <dc:creator>Lina</dc:creator>
  <dc:description/>
  <dc:language>uk-UA</dc:language>
  <cp:lastModifiedBy/>
  <cp:lastPrinted>2023-04-17T11:45:00Z</cp:lastPrinted>
  <dcterms:modified xsi:type="dcterms:W3CDTF">2023-05-22T15:16:08Z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CD69683D741E4CDAAA8BEABDEB5A6987</vt:lpwstr>
  </property>
  <property fmtid="{D5CDD505-2E9C-101B-9397-08002B2CF9AE}" pid="7" name="KSOProductBuildVer">
    <vt:lpwstr>1049-11.2.0.11537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