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lang w:val="uk-UA"/>
        </w:rPr>
      </w:pPr>
      <w:r>
        <w:rPr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(тридцять четверта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8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7513" w:leader="none"/>
        </w:tabs>
        <w:jc w:val="both"/>
        <w:rPr>
          <w:lang w:val="uk-UA"/>
        </w:rPr>
      </w:pPr>
      <w:r>
        <w:rPr>
          <w:bCs/>
          <w:lang w:val="uk-UA"/>
        </w:rPr>
        <w:t>22</w:t>
      </w:r>
      <w:bookmarkStart w:id="0" w:name="_GoBack"/>
      <w:bookmarkEnd w:id="0"/>
      <w:r>
        <w:rPr>
          <w:bCs/>
          <w:lang w:val="uk-UA"/>
        </w:rPr>
        <w:t xml:space="preserve"> червня 2023 року</w:t>
        <w:tab/>
        <w:t xml:space="preserve">№ </w:t>
      </w:r>
      <w:r>
        <w:rPr>
          <w:bCs/>
          <w:lang w:val="uk-UA"/>
        </w:rPr>
        <w:t>1444</w:t>
      </w:r>
      <w:r>
        <w:rPr>
          <w:bCs/>
          <w:color w:val="000000"/>
          <w:lang w:val="uk-UA"/>
        </w:rPr>
        <w:t>-34</w:t>
      </w:r>
      <w:r>
        <w:rPr>
          <w:bCs/>
          <w:lang w:val="uk-UA"/>
        </w:rPr>
        <w:t>-VIIІ</w:t>
      </w:r>
    </w:p>
    <w:p>
      <w:pPr>
        <w:pStyle w:val="Normal"/>
        <w:ind w:right="282" w:hanging="0"/>
        <w:rPr>
          <w:lang w:val="uk-UA"/>
        </w:rPr>
      </w:pPr>
      <w:r>
        <w:rPr>
          <w:lang w:val="uk-UA"/>
        </w:rPr>
      </w:r>
    </w:p>
    <w:p>
      <w:pPr>
        <w:pStyle w:val="Normal"/>
        <w:ind w:right="5527" w:hanging="0"/>
        <w:jc w:val="both"/>
        <w:rPr>
          <w:lang w:val="uk-UA"/>
        </w:rPr>
      </w:pPr>
      <w:bookmarkStart w:id="1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1"/>
      <w:r>
        <w:rPr>
          <w:bCs/>
          <w:sz w:val="28"/>
          <w:szCs w:val="28"/>
          <w:lang w:val="uk-UA"/>
        </w:rPr>
        <w:t xml:space="preserve">затвердження проектів землеустрою щодо відведення земельних ділянок та передачу їх в оренду </w:t>
      </w:r>
      <w:r>
        <w:rPr>
          <w:sz w:val="28"/>
          <w:szCs w:val="28"/>
          <w:lang w:val="uk-UA"/>
        </w:rPr>
        <w:t>для сінокосіння і випасання худоби</w:t>
      </w:r>
    </w:p>
    <w:p>
      <w:pPr>
        <w:pStyle w:val="Normal"/>
        <w:ind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Керуючись Конституцією України, ст.ст. 12, 39, 79-1, 118, 121, 122, 186 Земельного Кодексу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 Постановою Кабінету Міністрів України від 03.03.2004 року №220 „Про затвердження Типового договору оренди землі”, розглянувши клопотання громадян, </w:t>
      </w:r>
      <w:r>
        <w:rPr>
          <w:rStyle w:val="Docdata"/>
          <w:sz w:val="28"/>
          <w:szCs w:val="28"/>
          <w:lang w:val="uk-UA"/>
        </w:rPr>
        <w:t xml:space="preserve">враховуючи </w:t>
      </w:r>
      <w:r>
        <w:rPr>
          <w:rFonts w:eastAsia="Times New Roman"/>
          <w:sz w:val="28"/>
          <w:szCs w:val="28"/>
          <w:lang w:val="uk-UA" w:eastAsia="zh-CN"/>
        </w:rPr>
        <w:t>висновки</w:t>
      </w:r>
      <w:r>
        <w:rPr>
          <w:sz w:val="28"/>
          <w:szCs w:val="28"/>
          <w:lang w:val="uk-UA"/>
        </w:rPr>
        <w:t xml:space="preserve">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 Затвердити КЛИМЕНКО Ларисі Павлівні „Проект землеустрою щодо відведення земельної ділянки, цільове призначення якої змінюється із ,,землі резервного фонду” (код згідно КВЦПЗ – 17.00) на ,,землі для сінокосіння і випасання худоби” (код згідно КВЦПЗ – 01.08) з метою подальшої передачі в оренду гр. Клименко Лариса Павлівна на території Решетилівської міської ради Полтавського району Полтавської області за межами населених пунктів, кадастровий номер ділянки 5322081600:00:001:0766”, розробленого на підставі рішення Решетилівської міської ради Полтавської області восьмого скликання від 22 жовтня 2021 року №716-13-VIII з метою передачі у користування на умовах оренди.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1) Передати </w:t>
      </w:r>
      <w:r>
        <w:rPr>
          <w:sz w:val="28"/>
          <w:szCs w:val="28"/>
          <w:lang w:val="uk-UA"/>
        </w:rPr>
        <w:t xml:space="preserve">КЛИМЕНКО Ларисі Павлівні </w:t>
      </w:r>
      <w:r>
        <w:rPr>
          <w:bCs/>
          <w:sz w:val="28"/>
          <w:szCs w:val="28"/>
          <w:lang w:val="uk-UA"/>
        </w:rPr>
        <w:t xml:space="preserve">в тимчасове користування (оренду), терміном на 15 (п’ятнадцять) років земельну ділянку площею 8,2304 га (кадастровий номер 5322081600:00:001:0766), що розташована </w:t>
      </w:r>
      <w:r>
        <w:rPr>
          <w:sz w:val="28"/>
          <w:szCs w:val="28"/>
          <w:lang w:val="uk-UA"/>
        </w:rPr>
        <w:t>за межами населених пунктів 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2) Встановити орендну плату за користування земельною ділянкою у розмірі 12 % від нормативної грошової оцінки земельної ділянки.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2. Затвердити КЛИМЕНКО Костянтину Сергійовичу „Проект землеустрою щодо відведення земельної ділянки, цільове призначення якої змінюється із ,,земельні ділянки запасу (земельні ділянки, які не надані у власність або користування громадянам чи юридичним особам)” (код згідно КВЦПЗ – 01.17) на ,,землі для сінокосіння і випасання худоби” (код згідно КВЦПЗ – 01.08) з метою подальшої передачі в оренду гр. Клименко Костянтин Сергійович на території Решетилівської міської ради Полтавського району Полтавської області за межами населених пунктів, кадастровий номер ділянки 5322081600:00:001:0747”, розробленого на підставі рішення Решетилівської міської ради Полтавської області восьмого скликання від 22 жовтня 2021 року №715-13-VIII з метою передачі у користування на умовах оренди.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1) Передати </w:t>
      </w:r>
      <w:r>
        <w:rPr>
          <w:sz w:val="28"/>
          <w:szCs w:val="28"/>
          <w:lang w:val="uk-UA"/>
        </w:rPr>
        <w:t>КЛИМЕНКО Костянтину Сергійовичу</w:t>
      </w:r>
      <w:r>
        <w:rPr>
          <w:bCs/>
          <w:sz w:val="28"/>
          <w:szCs w:val="28"/>
          <w:lang w:val="uk-UA"/>
        </w:rPr>
        <w:t xml:space="preserve"> в тимчасове користування (оренду), терміном на 15 (п’ятнадцять) років земельну ділянку площею 9,7043 га (кадастровий номер 5322081600:00:001:0747), що розташована </w:t>
      </w:r>
      <w:r>
        <w:rPr>
          <w:sz w:val="28"/>
          <w:szCs w:val="28"/>
          <w:lang w:val="uk-UA"/>
        </w:rPr>
        <w:t>за межами населених пунктів 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2) Встановити орендну плату за користування земельною ділянкою у розмірі 12 % від нормативної грошової оцінки земельної ділянки.</w:t>
      </w:r>
    </w:p>
    <w:p>
      <w:pPr>
        <w:pStyle w:val="Normal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О.А. підписати договори оренди землі з </w:t>
      </w:r>
      <w:r>
        <w:rPr>
          <w:sz w:val="28"/>
          <w:szCs w:val="28"/>
          <w:lang w:val="uk-UA"/>
        </w:rPr>
        <w:t>КЛИМЕНКО Ларисою Павлівною та КЛИМЕНКО Костянтином Сергійовичем.</w:t>
      </w:r>
    </w:p>
    <w:p>
      <w:pPr>
        <w:pStyle w:val="Normal"/>
        <w:tabs>
          <w:tab w:val="clear" w:pos="708"/>
          <w:tab w:val="left" w:pos="675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0827424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13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8"/>
    <w:link w:val="10"/>
    <w:qFormat/>
    <w:rsid w:val="00b51361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51361"/>
    <w:rPr>
      <w:rFonts w:eastAsia="Times New Roman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b51361"/>
    <w:rPr>
      <w:rFonts w:eastAsia="Times New Roman"/>
      <w:sz w:val="24"/>
      <w:lang w:eastAsia="zh-CN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4d0650"/>
    <w:rPr>
      <w:rFonts w:ascii="Tahoma" w:hAnsi="Tahoma" w:eastAsia="Times New Roman" w:cs="Tahoma"/>
      <w:sz w:val="16"/>
      <w:szCs w:val="16"/>
      <w:lang w:eastAsia="zh-CN"/>
    </w:rPr>
  </w:style>
  <w:style w:type="character" w:styleId="Docdata" w:customStyle="1">
    <w:name w:val="docdata"/>
    <w:qFormat/>
    <w:rsid w:val="006d13fe"/>
    <w:rPr/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013c55"/>
    <w:rPr>
      <w:rFonts w:eastAsia="Times New Roman"/>
      <w:sz w:val="24"/>
      <w:lang w:eastAsia="zh-CN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013c55"/>
    <w:rPr>
      <w:rFonts w:eastAsia="Times New Roman"/>
      <w:sz w:val="24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4"/>
    <w:rsid w:val="00b51361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8"/>
    <w:qFormat/>
    <w:rsid w:val="00b51361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5136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4d0650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013c55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013c55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LibreOffice/6.3.1.2$Windows_X86_64 LibreOffice_project/b79626edf0065ac373bd1df5c28bd630b4424273</Application>
  <Pages>2</Pages>
  <Words>469</Words>
  <Characters>3308</Characters>
  <CharactersWithSpaces>3763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2023-02-16T06:44:00Z</dcterms:created>
  <dc:creator>Учетная запись Майкрософт</dc:creator>
  <dc:description/>
  <dc:language>uk-UA</dc:language>
  <cp:lastModifiedBy/>
  <cp:lastPrinted>2023-06-07T15:34:00Z</cp:lastPrinted>
  <dcterms:modified xsi:type="dcterms:W3CDTF">2023-06-22T14:11:12Z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