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20" w:leader="none"/>
        </w:tabs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margin">
              <wp:posOffset>2890520</wp:posOffset>
            </wp:positionH>
            <wp:positionV relativeFrom="paragraph">
              <wp:posOffset>-161290</wp:posOffset>
            </wp:positionV>
            <wp:extent cx="436880" cy="61785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0"/>
          <w:szCs w:val="20"/>
          <w:lang w:val="uk-U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ar-SA"/>
        </w:rPr>
        <w:t xml:space="preserve">тридцять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четверта сесія восьмого скликання)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22 червня 2023 року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ab/>
        <w:tab/>
        <w:tab/>
        <w:tab/>
        <w:tab/>
        <w:t xml:space="preserve">                 №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1469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-34-</w:t>
      </w:r>
      <w:r>
        <w:rPr>
          <w:rFonts w:cs="Times New Roman" w:ascii="Times New Roman" w:hAnsi="Times New Roman"/>
          <w:color w:val="000000"/>
          <w:sz w:val="28"/>
          <w:szCs w:val="28"/>
        </w:rPr>
        <w:t>VII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І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надання згоди на безоплатне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прийняття автомобіля з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державної у комунальну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власність Решетилівської міської 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територіальної громади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firstLine="708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Відповідно до статті 329 Цивільного кодексу України, керуючись пунктом 51 частини першої статті 26, статтею 59, частиною п’ятою статті                    60 Закону України „Про місцеве самоврядування в Україні”,  статтею 7 Закону України „Про передачу об’єктів права державної та комунальної власності”, розглянувши лист Полтавської районної військової адміністрації Полтавської області від 20.06.2023 № 1286/1/01-28/04, 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>враховуючи висновки спільних комісій міської ради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,</w:t>
      </w:r>
      <w:r>
        <w:rPr>
          <w:rFonts w:eastAsia="Calibri" w:cs="Times New Roman" w:ascii="Times New Roman" w:hAnsi="Times New Roman"/>
          <w:bCs/>
          <w:sz w:val="28"/>
          <w:szCs w:val="28"/>
          <w:lang w:val="uk-UA" w:eastAsia="ru-RU"/>
        </w:rPr>
        <w:t xml:space="preserve"> Решетилівська </w:t>
      </w: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  <w:lang w:val="uk-UA" w:eastAsia="ru-RU"/>
        </w:rPr>
        <w:t>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8"/>
          <w:szCs w:val="28"/>
          <w:highlight w:val="white"/>
          <w:lang w:val="uk-UA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ВИРІШИЛА: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  <w:tab w:val="left" w:pos="284" w:leader="none"/>
          <w:tab w:val="left" w:pos="709" w:leader="none"/>
        </w:tabs>
        <w:spacing w:lineRule="auto" w:line="240" w:before="0" w:after="0"/>
        <w:ind w:left="7" w:firstLine="5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Надати згоду на безоплатне прийняття з державної у комунальну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власність Решетилівської міської територіальної громади в особі Решетилівської міської ради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 xml:space="preserve"> -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легкового автомобіля ВАЗ-111840 (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Lada Kalina)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, синього кольору,  держ. номер ВІ3364НІ, 2008 року випуску, інвентарний номер 1015000007. 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 w:ascii="Times New Roman" w:hAnsi="Times New Roman"/>
          <w:lang w:val="uk-UA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Міський голова</w:t>
        <w:tab/>
        <w:t xml:space="preserve">                                                    </w:t>
      </w:r>
      <w:bookmarkStart w:id="0" w:name="_GoBack"/>
      <w:bookmarkEnd w:id="0"/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      О.А. Дядюнова</w:t>
      </w:r>
    </w:p>
    <w:sectPr>
      <w:type w:val="nextPage"/>
      <w:pgSz w:w="11906" w:h="16838"/>
      <w:pgMar w:left="1701" w:right="567" w:header="0" w:top="62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doNotExpandShiftReturn/>
  </w:compat>
  <w:compat>
    <w:compatSetting w:name="compatibilityMode" w:uri="http://schemas.microsoft.com/office/word" w:val="12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99" w:semiHidden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2" w:before="0" w:after="160"/>
      <w:jc w:val="left"/>
    </w:pPr>
    <w:rPr>
      <w:rFonts w:ascii="Calibri" w:hAnsi="Calibri" w:eastAsia="Calibri" w:cs="宋体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4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0"/>
    <w:pPr>
      <w:spacing w:lineRule="auto" w:line="276" w:before="0" w:after="140"/>
    </w:pPr>
    <w:rPr/>
  </w:style>
  <w:style w:type="paragraph" w:styleId="Style17">
    <w:name w:val="List"/>
    <w:basedOn w:val="Style16"/>
    <w:uiPriority w:val="0"/>
    <w:qFormat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uiPriority w:val="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/>
    <w:rPr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unhideWhenUsed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LibreOffice/6.3.1.2$Windows_X86_64 LibreOffice_project/b79626edf0065ac373bd1df5c28bd630b4424273</Application>
  <Pages>1</Pages>
  <Words>135</Words>
  <Characters>942</Characters>
  <CharactersWithSpaces>1189</CharactersWithSpaces>
  <Paragraphs>15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2019-08-09T08:30:00Z</dcterms:created>
  <dc:creator>ПК</dc:creator>
  <dc:description/>
  <dc:language>uk-UA</dc:language>
  <cp:lastModifiedBy/>
  <cp:lastPrinted>2023-06-13T07:24:00Z</cp:lastPrinted>
  <dcterms:modified xsi:type="dcterms:W3CDTF">2023-06-22T14:49:18Z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V">
    <vt:lpwstr>2C5071999F1E4958B33DF8BA58B66205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