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bookmarkStart w:id="0" w:name="__DdeLink__74_3928960048"/>
      <w:bookmarkEnd w:id="0"/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  <w:bookmarkStart w:id="1" w:name="_Hlk139546458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270" simplePos="0" locked="0" layoutInCell="1" allowOverlap="1" relativeHeight="3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(тридцять шоста позачергова сесія восьмого скликання)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0"/>
          <w:szCs w:val="20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РІШЕННЯ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25 серпня 2023 року</w:t>
        <w:tab/>
        <w:tab/>
        <w:t xml:space="preserve">       м. Решетилівка</w:t>
        <w:tab/>
        <w:tab/>
        <w:t xml:space="preserve">   </w:t>
      </w:r>
      <w:bookmarkStart w:id="2" w:name="_GoBack"/>
      <w:bookmarkEnd w:id="2"/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№ 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val="en-US" w:eastAsia="zh-CN" w:bidi="hi-IN"/>
        </w:rPr>
        <w:t>1541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-36-VIII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затвердження граничної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чисельності працівників Остап’євського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закладу загальної середньої освіти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І-ІІІ ступенів Решетилівської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Керуючись законами України ,,Про місцеве самоврядування в Україні”, ,,Про повну загальну середню освіту”, наказом Міністерства освіти і науки України від 06.12.2010 № 1205 ,,Про затвердження Типових штатних нормативів закладів загальної середньої освіти” (із змінами),  Решетилівська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  <w:t>1. Затвердити граничну чисельність працівників Остап’євського закладу загальної середньої освіти І-ІІІ ступенів Решетилівської міської ради у кількості 9,98 штатних одиниць.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Директору Остап’євського закладу загальної середньої освіти І-ІІІ ступенів Решетилівської міської ради Дем’яненко Наталії привести штатний розпис закладу у відповідність до цього рішення.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здоров’я (Бережний Віктор).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 xml:space="preserve">                   Оксана ДЯДЮНОВА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560" w:header="0" w:top="56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9c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02c7"/>
    <w:rPr>
      <w:rFonts w:ascii="Segoe UI" w:hAnsi="Segoe UI" w:eastAsia="Calibr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79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f02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LibreOffice/6.3.1.2$Windows_X86_64 LibreOffice_project/b79626edf0065ac373bd1df5c28bd630b4424273</Application>
  <Pages>1</Pages>
  <Words>142</Words>
  <Characters>1025</Characters>
  <CharactersWithSpaces>1198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2021-08-09T08:00:00Z</dcterms:created>
  <dc:creator>Пользователь Windows</dc:creator>
  <dc:description/>
  <dc:language>uk-UA</dc:language>
  <cp:lastModifiedBy/>
  <cp:lastPrinted>2021-06-18T11:32:00Z</cp:lastPrinted>
  <dcterms:modified xsi:type="dcterms:W3CDTF">2023-08-28T11:06:33Z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