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2">
            <wp:simplePos x="0" y="0"/>
            <wp:positionH relativeFrom="column">
              <wp:posOffset>2729865</wp:posOffset>
            </wp:positionH>
            <wp:positionV relativeFrom="paragraph">
              <wp:posOffset>-520065</wp:posOffset>
            </wp:positionV>
            <wp:extent cx="415290" cy="59626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15290" cy="596265"/>
                    </a:xfrm>
                    <a:prstGeom prst="rect">
                      <a:avLst/>
                    </a:prstGeom>
                  </pic:spPr>
                </pic:pic>
              </a:graphicData>
            </a:graphic>
          </wp:anchor>
        </w:drawing>
      </w:r>
    </w:p>
    <w:p>
      <w:pPr>
        <w:pStyle w:val="2"/>
        <w:ind w:right="282" w:hanging="0"/>
        <w:rPr>
          <w:lang w:val="uk-UA"/>
        </w:rPr>
      </w:pPr>
      <w:r>
        <w:rPr>
          <w:lang w:val="uk-UA"/>
        </w:rPr>
        <w:t>РЕШЕТИЛІВСЬКА МІСЬКА РАДА</w:t>
      </w:r>
    </w:p>
    <w:p>
      <w:pPr>
        <w:pStyle w:val="Standard"/>
        <w:ind w:right="282" w:hanging="0"/>
        <w:jc w:val="center"/>
        <w:rPr>
          <w:rFonts w:ascii="Times New Roman" w:hAnsi="Times New Roman" w:cs="Times New Roman"/>
          <w:b/>
          <w:b/>
          <w:bCs/>
          <w:sz w:val="28"/>
          <w:szCs w:val="28"/>
        </w:rPr>
      </w:pPr>
      <w:r>
        <w:rPr>
          <w:rFonts w:cs="Times New Roman" w:ascii="Times New Roman" w:hAnsi="Times New Roman"/>
          <w:b/>
          <w:bCs/>
          <w:sz w:val="28"/>
          <w:szCs w:val="28"/>
        </w:rPr>
        <w:t>ПОЛТАВСЬКОЇ ОБЛАСТІ</w:t>
      </w:r>
    </w:p>
    <w:p>
      <w:pPr>
        <w:pStyle w:val="Standard"/>
        <w:ind w:right="282" w:hanging="0"/>
        <w:jc w:val="center"/>
        <w:rPr>
          <w:rFonts w:ascii="Times New Roman" w:hAnsi="Times New Roman" w:cs="Times New Roman"/>
          <w:b/>
          <w:b/>
          <w:bCs/>
          <w:sz w:val="28"/>
          <w:szCs w:val="28"/>
        </w:rPr>
      </w:pPr>
      <w:r>
        <w:rPr>
          <w:rFonts w:cs="Times New Roman" w:ascii="Times New Roman" w:hAnsi="Times New Roman"/>
          <w:b/>
          <w:bCs/>
          <w:sz w:val="28"/>
          <w:szCs w:val="28"/>
        </w:rPr>
        <w:t>(тридцять сьома сесія восьмого скликання)</w:t>
      </w:r>
    </w:p>
    <w:p>
      <w:pPr>
        <w:pStyle w:val="1"/>
        <w:keepNext w:val="false"/>
        <w:widowControl w:val="false"/>
        <w:numPr>
          <w:ilvl w:val="0"/>
          <w:numId w:val="3"/>
        </w:numPr>
        <w:tabs>
          <w:tab w:val="clear" w:pos="708"/>
          <w:tab w:val="left" w:pos="0" w:leader="none"/>
        </w:tabs>
        <w:ind w:right="282" w:hanging="0"/>
        <w:textAlignment w:val="baseline"/>
        <w:rPr>
          <w:b/>
          <w:b/>
          <w:bCs/>
          <w:lang w:val="uk-UA"/>
        </w:rPr>
      </w:pPr>
      <w:r>
        <w:rPr>
          <w:b/>
          <w:bCs/>
          <w:lang w:val="uk-UA"/>
        </w:rPr>
      </w:r>
    </w:p>
    <w:p>
      <w:pPr>
        <w:pStyle w:val="1"/>
        <w:keepNext w:val="false"/>
        <w:widowControl w:val="false"/>
        <w:numPr>
          <w:ilvl w:val="0"/>
          <w:numId w:val="3"/>
        </w:numPr>
        <w:tabs>
          <w:tab w:val="clear" w:pos="708"/>
          <w:tab w:val="left" w:pos="0" w:leader="none"/>
        </w:tabs>
        <w:ind w:right="282" w:hanging="0"/>
        <w:textAlignment w:val="baseline"/>
        <w:rPr>
          <w:b/>
          <w:b/>
          <w:bCs/>
          <w:lang w:val="uk-UA"/>
        </w:rPr>
      </w:pPr>
      <w:r>
        <w:rPr>
          <w:b/>
          <w:bCs/>
          <w:lang w:val="uk-UA"/>
        </w:rPr>
        <w:t>РІШЕННЯ</w:t>
      </w:r>
    </w:p>
    <w:p>
      <w:pPr>
        <w:pStyle w:val="Textbody"/>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1"/>
        <w:numPr>
          <w:ilvl w:val="0"/>
          <w:numId w:val="2"/>
        </w:numPr>
        <w:tabs>
          <w:tab w:val="clear" w:pos="708"/>
          <w:tab w:val="left" w:pos="0" w:leader="none"/>
          <w:tab w:val="left" w:pos="7513" w:leader="none"/>
        </w:tabs>
        <w:jc w:val="both"/>
        <w:rPr/>
      </w:pPr>
      <w:r>
        <w:rPr>
          <w:bCs/>
          <w:lang w:val="uk-UA"/>
        </w:rPr>
        <w:t>29 вересня 2023 року                  м. Решетилівка</w:t>
        <w:tab/>
        <w:t xml:space="preserve">№ </w:t>
      </w:r>
      <w:r>
        <w:rPr>
          <w:bCs/>
          <w:lang w:val="uk-UA"/>
        </w:rPr>
        <w:t>1585</w:t>
      </w:r>
      <w:r>
        <w:rPr>
          <w:bCs/>
          <w:lang w:val="uk-UA"/>
        </w:rPr>
        <w:t>-37-VIIІ</w:t>
      </w:r>
    </w:p>
    <w:p>
      <w:pPr>
        <w:pStyle w:val="Standard"/>
        <w:jc w:val="both"/>
        <w:rPr>
          <w:rFonts w:ascii="Times New Roman" w:hAnsi="Times New Roman" w:cs="Times New Roman"/>
          <w:bCs/>
          <w:sz w:val="28"/>
          <w:szCs w:val="28"/>
        </w:rPr>
      </w:pPr>
      <w:r>
        <w:rPr>
          <w:rFonts w:cs="Times New Roman" w:ascii="Times New Roman" w:hAnsi="Times New Roman"/>
          <w:bCs/>
          <w:sz w:val="28"/>
          <w:szCs w:val="28"/>
        </w:rPr>
      </w:r>
    </w:p>
    <w:p>
      <w:pPr>
        <w:pStyle w:val="Normal"/>
        <w:ind w:right="-1" w:hanging="0"/>
        <w:jc w:val="both"/>
        <w:rPr>
          <w:sz w:val="28"/>
          <w:szCs w:val="28"/>
          <w:lang w:val="uk-UA"/>
        </w:rPr>
      </w:pPr>
      <w:bookmarkStart w:id="0" w:name="__DdeLink__1203_1203627881"/>
      <w:r>
        <w:rPr>
          <w:bCs/>
          <w:sz w:val="28"/>
          <w:szCs w:val="28"/>
          <w:lang w:val="uk-UA"/>
        </w:rPr>
        <w:t xml:space="preserve">Про погодження Проекту землеустрою щодо встановлення меж території Полтавської міської територіальної громади та Положення про ботанічний заказник місцевого значення </w:t>
      </w:r>
      <w:r>
        <w:rPr>
          <w:sz w:val="28"/>
          <w:szCs w:val="28"/>
          <w:lang w:val="uk-UA"/>
        </w:rPr>
        <w:t>„Кут”</w:t>
      </w:r>
      <w:bookmarkEnd w:id="0"/>
    </w:p>
    <w:p>
      <w:pPr>
        <w:pStyle w:val="Normal"/>
        <w:ind w:right="-1" w:hanging="0"/>
        <w:jc w:val="both"/>
        <w:rPr>
          <w:sz w:val="28"/>
          <w:szCs w:val="28"/>
          <w:lang w:val="uk-UA"/>
        </w:rPr>
      </w:pPr>
      <w:r>
        <w:rPr>
          <w:sz w:val="28"/>
          <w:szCs w:val="28"/>
          <w:lang w:val="uk-UA"/>
        </w:rPr>
      </w:r>
    </w:p>
    <w:p>
      <w:pPr>
        <w:pStyle w:val="Normal"/>
        <w:ind w:right="-1" w:firstLine="567"/>
        <w:jc w:val="both"/>
        <w:rPr>
          <w:sz w:val="28"/>
          <w:szCs w:val="28"/>
          <w:lang w:val="uk-UA"/>
        </w:rPr>
      </w:pPr>
      <w:r>
        <w:rPr>
          <w:sz w:val="28"/>
          <w:szCs w:val="28"/>
          <w:lang w:val="uk-UA"/>
        </w:rPr>
        <w:t>Керуючись Конституцією України, Земельним кодексом України, законами України ,,Про місцеве самоврядування в Україні”, „Про землеустрій”, ,,Про державний земельний кадастр”, ,,Про добровільне об’єднання територіальних громад”, ,,Про засудження комуністичного та націонал-соціалістичного (нацистського) тоталітарних режимів в Україні та заборону пропаганди їхньої символіки”, ,,Про географічні назви”, постановою Верховної Ради України від 17 липня 2020 року № 807-</w:t>
      </w:r>
      <w:r>
        <w:rPr>
          <w:sz w:val="28"/>
          <w:szCs w:val="28"/>
          <w:lang w:val="en-US"/>
        </w:rPr>
        <w:t>IX</w:t>
      </w:r>
      <w:r>
        <w:rPr>
          <w:sz w:val="28"/>
          <w:szCs w:val="28"/>
          <w:lang w:val="uk-UA"/>
        </w:rPr>
        <w:t xml:space="preserve"> ,,Про утворення та ліквідацію районів”, розглянувши листи ПП ,,ГЕОПРОЕКТ” та Департаменту екології та природних ресурсів Полтавської обласної військової адміністрації, </w:t>
      </w:r>
      <w:r>
        <w:rPr>
          <w:rStyle w:val="Docdata"/>
          <w:color w:val="000000"/>
          <w:sz w:val="28"/>
          <w:szCs w:val="28"/>
          <w:lang w:val="uk-UA"/>
        </w:rPr>
        <w:t xml:space="preserve">враховуючи </w:t>
      </w:r>
      <w:r>
        <w:rPr>
          <w:color w:val="000000"/>
          <w:sz w:val="28"/>
          <w:szCs w:val="28"/>
          <w:lang w:val="uk-UA"/>
        </w:rPr>
        <w:t>висновки спільних постійних комісій міської ради</w:t>
      </w:r>
      <w:r>
        <w:rPr>
          <w:sz w:val="28"/>
          <w:szCs w:val="28"/>
          <w:lang w:val="uk-UA"/>
        </w:rPr>
        <w:t>, Решетилівська міська рада</w:t>
      </w:r>
    </w:p>
    <w:p>
      <w:pPr>
        <w:pStyle w:val="Normal"/>
        <w:ind w:right="-1" w:hanging="0"/>
        <w:rPr>
          <w:sz w:val="28"/>
          <w:szCs w:val="28"/>
          <w:lang w:val="uk-UA"/>
        </w:rPr>
      </w:pPr>
      <w:r>
        <w:rPr>
          <w:b/>
          <w:bCs/>
          <w:sz w:val="28"/>
          <w:szCs w:val="28"/>
          <w:lang w:val="uk-UA"/>
        </w:rPr>
        <w:t>ВИРІШИЛА:</w:t>
      </w:r>
    </w:p>
    <w:p>
      <w:pPr>
        <w:pStyle w:val="Normal"/>
        <w:tabs>
          <w:tab w:val="clear" w:pos="708"/>
          <w:tab w:val="left" w:pos="709" w:leader="none"/>
        </w:tabs>
        <w:ind w:right="-1" w:firstLine="567"/>
        <w:jc w:val="both"/>
        <w:rPr>
          <w:bCs/>
          <w:sz w:val="28"/>
          <w:szCs w:val="28"/>
          <w:lang w:val="uk-UA"/>
        </w:rPr>
      </w:pPr>
      <w:r>
        <w:rPr>
          <w:bCs/>
          <w:sz w:val="28"/>
          <w:szCs w:val="28"/>
          <w:lang w:val="uk-UA"/>
        </w:rPr>
      </w:r>
      <w:bookmarkStart w:id="1" w:name="_GoBack"/>
      <w:bookmarkStart w:id="2" w:name="_GoBack"/>
      <w:bookmarkEnd w:id="2"/>
    </w:p>
    <w:p>
      <w:pPr>
        <w:pStyle w:val="Normal"/>
        <w:ind w:right="-1" w:firstLine="567"/>
        <w:jc w:val="both"/>
        <w:rPr/>
      </w:pPr>
      <w:r>
        <w:rPr>
          <w:sz w:val="28"/>
          <w:szCs w:val="28"/>
          <w:lang w:val="uk-UA"/>
        </w:rPr>
        <w:t>1. Погодити ,,Проект землеустрою щодо встановлення меж території Полтавської міської територіальної громади” площею 54887,8548 га, протяжністю 29,078 км (західна частина межі Полтавської ТГ, а саме від Є до А – землі Решетилівської міської територіальної громади відповідно до схеми меж Полтавської міської територіальної громади), розроблений на підставі рішення позачергової тридцять четвертої сесії восьмого скликання Полтавської міської ради від 23 червня 2023 року ,,Про розроблення проєкту землеустрою щодо встановлення меж території Полтавської міської територіальної громади”.</w:t>
      </w:r>
    </w:p>
    <w:p>
      <w:pPr>
        <w:pStyle w:val="Normal"/>
        <w:ind w:right="-1" w:firstLine="567"/>
        <w:jc w:val="both"/>
        <w:rPr>
          <w:sz w:val="28"/>
          <w:szCs w:val="28"/>
          <w:lang w:val="uk-UA"/>
        </w:rPr>
      </w:pPr>
      <w:r>
        <w:rPr>
          <w:sz w:val="28"/>
          <w:szCs w:val="28"/>
          <w:lang w:val="uk-UA"/>
        </w:rPr>
        <w:t xml:space="preserve">1) </w:t>
      </w:r>
      <w:r>
        <w:rPr>
          <w:bCs/>
          <w:sz w:val="28"/>
          <w:szCs w:val="28"/>
          <w:lang w:val="uk-UA"/>
        </w:rPr>
        <w:t xml:space="preserve">Уповноважити міського голову Оксану ДЯДЮНОВУ та начальника відділу земельних ресурсів та охорони навколишнього середовища Світлану ДОБЖИНСЬКУ підписати </w:t>
      </w:r>
      <w:r>
        <w:rPr>
          <w:sz w:val="28"/>
          <w:szCs w:val="28"/>
          <w:lang w:val="uk-UA"/>
        </w:rPr>
        <w:t xml:space="preserve">,,Погодження меж </w:t>
      </w:r>
      <w:r>
        <w:rPr>
          <w:bCs/>
          <w:sz w:val="28"/>
          <w:szCs w:val="28"/>
          <w:lang w:val="uk-UA"/>
        </w:rPr>
        <w:t>Полтавської міської територіальної громади із суміжними громадами</w:t>
      </w:r>
      <w:r>
        <w:rPr>
          <w:sz w:val="28"/>
          <w:szCs w:val="28"/>
          <w:lang w:val="uk-UA"/>
        </w:rPr>
        <w:t>”.</w:t>
      </w:r>
    </w:p>
    <w:p>
      <w:pPr>
        <w:pStyle w:val="Normal"/>
        <w:ind w:right="-1" w:firstLine="567"/>
        <w:jc w:val="both"/>
        <w:rPr/>
      </w:pPr>
      <w:r>
        <w:rPr>
          <w:sz w:val="28"/>
          <w:szCs w:val="28"/>
          <w:lang w:val="uk-UA"/>
        </w:rPr>
        <w:t>2. Погодити Положення про Ботанічний заказник місцевого значення ,,Кут”.</w:t>
      </w:r>
    </w:p>
    <w:p>
      <w:pPr>
        <w:pStyle w:val="Normal"/>
        <w:ind w:right="-1" w:firstLine="567"/>
        <w:jc w:val="both"/>
        <w:rPr>
          <w:sz w:val="28"/>
          <w:szCs w:val="28"/>
          <w:lang w:val="uk-UA"/>
        </w:rPr>
      </w:pPr>
      <w:r>
        <w:rPr>
          <w:sz w:val="28"/>
          <w:szCs w:val="28"/>
          <w:lang w:val="uk-UA"/>
        </w:rPr>
        <w:t xml:space="preserve">1) </w:t>
      </w:r>
      <w:r>
        <w:rPr>
          <w:bCs/>
          <w:sz w:val="28"/>
          <w:szCs w:val="28"/>
          <w:lang w:val="uk-UA"/>
        </w:rPr>
        <w:t xml:space="preserve">Уповноважити міського голову Оксану ДЯДЮНОВУ підписати аркуш погодження до </w:t>
      </w:r>
      <w:r>
        <w:rPr>
          <w:sz w:val="28"/>
          <w:szCs w:val="28"/>
          <w:lang w:val="uk-UA"/>
        </w:rPr>
        <w:t>Положення про Ботанічний заказник місцевого значення ,,Кут”.</w:t>
      </w:r>
    </w:p>
    <w:p>
      <w:pPr>
        <w:pStyle w:val="Normal"/>
        <w:tabs>
          <w:tab w:val="clear" w:pos="708"/>
          <w:tab w:val="left" w:pos="675" w:leader="none"/>
        </w:tabs>
        <w:ind w:right="-1" w:firstLine="567"/>
        <w:jc w:val="both"/>
        <w:rPr>
          <w:rFonts w:eastAsia="Calibri"/>
          <w:bCs/>
          <w:color w:val="000000"/>
          <w:sz w:val="28"/>
          <w:szCs w:val="28"/>
          <w:lang w:val="uk-UA" w:eastAsia="ru-RU"/>
        </w:rPr>
      </w:pPr>
      <w:r>
        <w:rPr>
          <w:bCs/>
          <w:sz w:val="28"/>
          <w:szCs w:val="28"/>
          <w:lang w:val="uk-UA"/>
        </w:rPr>
        <w:t>3. Контроль за виконання цього рішення покласти на постійну комісію</w:t>
      </w:r>
      <w:r>
        <w:rPr>
          <w:rFonts w:eastAsia="Calibri"/>
          <w:bCs/>
          <w:color w:val="000000"/>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Віталій).</w:t>
      </w:r>
    </w:p>
    <w:p>
      <w:pPr>
        <w:pStyle w:val="Normal"/>
        <w:tabs>
          <w:tab w:val="clear" w:pos="708"/>
          <w:tab w:val="left" w:pos="675" w:leader="none"/>
        </w:tabs>
        <w:ind w:right="-1" w:firstLine="708"/>
        <w:jc w:val="both"/>
        <w:rPr>
          <w:sz w:val="28"/>
          <w:szCs w:val="28"/>
          <w:lang w:val="uk-UA"/>
        </w:rPr>
      </w:pPr>
      <w:r>
        <w:rPr>
          <w:sz w:val="28"/>
          <w:szCs w:val="28"/>
          <w:lang w:val="uk-UA"/>
        </w:rPr>
      </w:r>
    </w:p>
    <w:p>
      <w:pPr>
        <w:pStyle w:val="Normal"/>
        <w:tabs>
          <w:tab w:val="clear" w:pos="708"/>
          <w:tab w:val="left" w:pos="675" w:leader="none"/>
        </w:tabs>
        <w:ind w:right="-1" w:firstLine="708"/>
        <w:jc w:val="both"/>
        <w:rPr>
          <w:sz w:val="28"/>
          <w:szCs w:val="28"/>
          <w:lang w:val="uk-UA"/>
        </w:rPr>
      </w:pPr>
      <w:r>
        <w:rPr>
          <w:sz w:val="28"/>
          <w:szCs w:val="28"/>
          <w:lang w:val="uk-UA"/>
        </w:rPr>
      </w:r>
    </w:p>
    <w:p>
      <w:pPr>
        <w:pStyle w:val="Normal"/>
        <w:tabs>
          <w:tab w:val="clear" w:pos="708"/>
          <w:tab w:val="left" w:pos="675" w:leader="none"/>
        </w:tabs>
        <w:ind w:right="-1" w:firstLine="708"/>
        <w:jc w:val="both"/>
        <w:rPr>
          <w:sz w:val="28"/>
          <w:szCs w:val="28"/>
          <w:lang w:val="uk-UA"/>
        </w:rPr>
      </w:pPr>
      <w:r>
        <w:rPr>
          <w:sz w:val="28"/>
          <w:szCs w:val="28"/>
          <w:lang w:val="uk-UA"/>
        </w:rPr>
      </w:r>
    </w:p>
    <w:p>
      <w:pPr>
        <w:pStyle w:val="Normal"/>
        <w:tabs>
          <w:tab w:val="clear" w:pos="708"/>
          <w:tab w:val="left" w:pos="675" w:leader="none"/>
        </w:tabs>
        <w:ind w:right="-1" w:firstLine="708"/>
        <w:jc w:val="both"/>
        <w:rPr>
          <w:sz w:val="28"/>
          <w:szCs w:val="28"/>
          <w:lang w:val="uk-UA"/>
        </w:rPr>
      </w:pPr>
      <w:r>
        <w:rPr>
          <w:sz w:val="28"/>
          <w:szCs w:val="28"/>
          <w:lang w:val="uk-UA"/>
        </w:rPr>
      </w:r>
    </w:p>
    <w:p>
      <w:pPr>
        <w:pStyle w:val="Normal"/>
        <w:tabs>
          <w:tab w:val="clear" w:pos="708"/>
          <w:tab w:val="left" w:pos="675" w:leader="none"/>
        </w:tabs>
        <w:ind w:right="-1" w:firstLine="708"/>
        <w:jc w:val="both"/>
        <w:rPr>
          <w:sz w:val="28"/>
          <w:szCs w:val="28"/>
          <w:lang w:val="uk-UA"/>
        </w:rPr>
      </w:pPr>
      <w:r>
        <w:rPr>
          <w:sz w:val="28"/>
          <w:szCs w:val="28"/>
          <w:lang w:val="uk-UA"/>
        </w:rPr>
      </w:r>
    </w:p>
    <w:p>
      <w:pPr>
        <w:pStyle w:val="Normal"/>
        <w:tabs>
          <w:tab w:val="clear" w:pos="708"/>
          <w:tab w:val="left" w:pos="6946" w:leader="none"/>
        </w:tabs>
        <w:ind w:right="-1" w:hanging="0"/>
        <w:jc w:val="both"/>
        <w:rPr/>
      </w:pPr>
      <w:r>
        <w:rPr>
          <w:sz w:val="28"/>
          <w:szCs w:val="28"/>
          <w:lang w:val="uk-UA"/>
        </w:rPr>
        <w:t>Міський голова</w:t>
        <w:tab/>
        <w:t>Оксана ДЯДЮНОВА</w:t>
      </w:r>
    </w:p>
    <w:sectPr>
      <w:headerReference w:type="default" r:id="rId3"/>
      <w:type w:val="nextPage"/>
      <w:pgSz w:w="11906" w:h="16838"/>
      <w:pgMar w:left="1701"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42688747"/>
    </w:sdtPr>
    <w:sdtContent>
      <w:p>
        <w:pPr>
          <w:pStyle w:val="Style23"/>
          <w:jc w:val="center"/>
          <w:rPr/>
        </w:pPr>
        <w:r>
          <w:rPr>
            <w:sz w:val="28"/>
            <w:szCs w:val="28"/>
          </w:rPr>
          <w:fldChar w:fldCharType="begin"/>
        </w:r>
        <w:r>
          <w:rPr>
            <w:sz w:val="28"/>
            <w:szCs w:val="28"/>
          </w:rPr>
          <w:instrText> PAGE </w:instrText>
        </w:r>
        <w:r>
          <w:rPr>
            <w:sz w:val="28"/>
            <w:szCs w:val="28"/>
          </w:rPr>
          <w:fldChar w:fldCharType="separate"/>
        </w:r>
        <w:r>
          <w:rPr>
            <w:sz w:val="28"/>
            <w:szCs w:val="28"/>
          </w:rPr>
          <w:t>2</w:t>
        </w:r>
        <w:r>
          <w:rPr>
            <w:sz w:val="28"/>
            <w:szCs w:val="28"/>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1cc7"/>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Style17"/>
    <w:link w:val="10"/>
    <w:qFormat/>
    <w:rsid w:val="00051cc7"/>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51cc7"/>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051cc7"/>
    <w:rPr>
      <w:rFonts w:ascii="Times New Roman" w:hAnsi="Times New Roman" w:eastAsia="Times New Roman" w:cs="Times New Roman"/>
      <w:sz w:val="24"/>
      <w:szCs w:val="24"/>
      <w:lang w:eastAsia="zh-CN"/>
    </w:rPr>
  </w:style>
  <w:style w:type="character" w:styleId="Docdata" w:customStyle="1">
    <w:name w:val="docdata"/>
    <w:basedOn w:val="DefaultParagraphFont"/>
    <w:qFormat/>
    <w:rsid w:val="00911d82"/>
    <w:rPr/>
  </w:style>
  <w:style w:type="character" w:styleId="Style14" w:customStyle="1">
    <w:name w:val="Верхний колонтитул Знак"/>
    <w:basedOn w:val="DefaultParagraphFont"/>
    <w:uiPriority w:val="99"/>
    <w:qFormat/>
    <w:rsid w:val="00950abc"/>
    <w:rPr>
      <w:rFonts w:ascii="Times New Roman" w:hAnsi="Times New Roman" w:eastAsia="Times New Roman" w:cs="Times New Roman"/>
      <w:sz w:val="24"/>
      <w:szCs w:val="24"/>
      <w:lang w:eastAsia="zh-CN"/>
    </w:rPr>
  </w:style>
  <w:style w:type="character" w:styleId="Style15" w:customStyle="1">
    <w:name w:val="Нижний колонтитул Знак"/>
    <w:basedOn w:val="DefaultParagraphFont"/>
    <w:uiPriority w:val="99"/>
    <w:qFormat/>
    <w:rsid w:val="00950abc"/>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rsid w:val="00051cc7"/>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next w:val="Style17"/>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2" w:customStyle="1">
    <w:name w:val="Название2"/>
    <w:basedOn w:val="Normal"/>
    <w:next w:val="Style17"/>
    <w:qFormat/>
    <w:rsid w:val="00051cc7"/>
    <w:pPr>
      <w:jc w:val="center"/>
    </w:pPr>
    <w:rPr>
      <w:b/>
      <w:bCs/>
      <w:sz w:val="28"/>
      <w:szCs w:val="28"/>
    </w:rPr>
  </w:style>
  <w:style w:type="paragraph" w:styleId="ListParagraph">
    <w:name w:val="List Paragraph"/>
    <w:basedOn w:val="Normal"/>
    <w:uiPriority w:val="34"/>
    <w:qFormat/>
    <w:rsid w:val="00051cc7"/>
    <w:pPr>
      <w:spacing w:before="0" w:after="0"/>
      <w:ind w:left="720" w:hanging="0"/>
      <w:contextualSpacing/>
    </w:pPr>
    <w:rPr/>
  </w:style>
  <w:style w:type="paragraph" w:styleId="Style22" w:customStyle="1">
    <w:name w:val="Верхний и нижний колонтитулы"/>
    <w:basedOn w:val="Normal"/>
    <w:qFormat/>
    <w:pPr/>
    <w:rPr/>
  </w:style>
  <w:style w:type="paragraph" w:styleId="Style23">
    <w:name w:val="Header"/>
    <w:basedOn w:val="Normal"/>
    <w:uiPriority w:val="99"/>
    <w:unhideWhenUsed/>
    <w:rsid w:val="00950abc"/>
    <w:pPr>
      <w:tabs>
        <w:tab w:val="clear" w:pos="708"/>
        <w:tab w:val="center" w:pos="4677" w:leader="none"/>
        <w:tab w:val="right" w:pos="9355" w:leader="none"/>
      </w:tabs>
    </w:pPr>
    <w:rPr/>
  </w:style>
  <w:style w:type="paragraph" w:styleId="Style24">
    <w:name w:val="Footer"/>
    <w:basedOn w:val="Normal"/>
    <w:uiPriority w:val="99"/>
    <w:unhideWhenUsed/>
    <w:rsid w:val="00950abc"/>
    <w:pPr>
      <w:tabs>
        <w:tab w:val="clear" w:pos="708"/>
        <w:tab w:val="center" w:pos="4677" w:leader="none"/>
        <w:tab w:val="right" w:pos="9355" w:leader="none"/>
      </w:tabs>
    </w:pPr>
    <w:rPr/>
  </w:style>
  <w:style w:type="paragraph" w:styleId="Standard" w:customStyle="1">
    <w:name w:val="Standard"/>
    <w:qFormat/>
    <w:rsid w:val="004d52a7"/>
    <w:pPr>
      <w:widowControl/>
      <w:suppressAutoHyphens w:val="true"/>
      <w:bidi w:val="0"/>
      <w:jc w:val="left"/>
      <w:textAlignment w:val="baseline"/>
    </w:pPr>
    <w:rPr>
      <w:rFonts w:ascii="Liberation Serif" w:hAnsi="Liberation Serif" w:eastAsia="NSimSun" w:cs="Lucida Sans"/>
      <w:color w:val="auto"/>
      <w:kern w:val="2"/>
      <w:sz w:val="24"/>
      <w:szCs w:val="24"/>
      <w:lang w:val="uk-UA" w:eastAsia="zh-CN" w:bidi="hi-IN"/>
    </w:rPr>
  </w:style>
  <w:style w:type="paragraph" w:styleId="Textbody" w:customStyle="1">
    <w:name w:val="Text body"/>
    <w:basedOn w:val="Standard"/>
    <w:qFormat/>
    <w:rsid w:val="004d52a7"/>
    <w:pPr>
      <w:spacing w:lineRule="auto" w:line="276" w:before="0" w:after="140"/>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LibreOffice/6.3.1.2$Windows_X86_64 LibreOffice_project/b79626edf0065ac373bd1df5c28bd630b4424273</Application>
  <Pages>2</Pages>
  <Words>277</Words>
  <Characters>2073</Characters>
  <CharactersWithSpaces>2353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2023-09-25T07:05:00Z</dcterms:created>
  <dc:creator>NEC</dc:creator>
  <dc:description/>
  <dc:language>uk-UA</dc:language>
  <cp:lastModifiedBy/>
  <cp:lastPrinted>2021-12-21T10:16:00Z</cp:lastPrinted>
  <dcterms:modified xsi:type="dcterms:W3CDTF">2023-10-02T09:09:01Z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